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2BE" w:rsidRDefault="005A22BE" w:rsidP="005A22BE">
      <w:pPr>
        <w:rPr>
          <w:rFonts w:ascii="Times New Roman" w:eastAsia="黑体" w:hAnsi="Times New Roman"/>
          <w:bCs/>
          <w:szCs w:val="32"/>
        </w:rPr>
      </w:pPr>
      <w:r>
        <w:rPr>
          <w:rFonts w:ascii="Times New Roman" w:eastAsia="黑体" w:hAnsi="Times New Roman"/>
          <w:bCs/>
          <w:sz w:val="32"/>
          <w:szCs w:val="32"/>
        </w:rPr>
        <w:t>附件</w:t>
      </w:r>
      <w:r>
        <w:rPr>
          <w:rFonts w:ascii="Times New Roman" w:eastAsia="黑体" w:hAnsi="Times New Roman"/>
          <w:bCs/>
          <w:sz w:val="32"/>
          <w:szCs w:val="32"/>
        </w:rPr>
        <w:t>1</w:t>
      </w:r>
    </w:p>
    <w:p w:rsidR="005A22BE" w:rsidRDefault="005A22BE" w:rsidP="005A22BE">
      <w:pPr>
        <w:jc w:val="center"/>
        <w:rPr>
          <w:rFonts w:ascii="Times New Roman" w:eastAsia="方正小标宋简体" w:hAnsi="Times New Roman"/>
          <w:bCs/>
          <w:sz w:val="36"/>
          <w:szCs w:val="36"/>
        </w:rPr>
      </w:pPr>
      <w:r>
        <w:rPr>
          <w:rFonts w:ascii="Times New Roman" w:eastAsia="方正小标宋简体" w:hAnsi="Times New Roman"/>
          <w:bCs/>
          <w:sz w:val="36"/>
          <w:szCs w:val="36"/>
        </w:rPr>
        <w:t>四川省</w:t>
      </w:r>
      <w:r>
        <w:rPr>
          <w:rFonts w:ascii="Times New Roman" w:eastAsia="方正小标宋简体" w:hAnsi="Times New Roman"/>
          <w:bCs/>
          <w:sz w:val="36"/>
          <w:szCs w:val="36"/>
        </w:rPr>
        <w:t>2020</w:t>
      </w:r>
      <w:r>
        <w:rPr>
          <w:rFonts w:ascii="Times New Roman" w:eastAsia="方正小标宋简体" w:hAnsi="Times New Roman"/>
          <w:bCs/>
          <w:sz w:val="36"/>
          <w:szCs w:val="36"/>
        </w:rPr>
        <w:t>年经济社会发展主要预期指标完成情况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4"/>
        <w:gridCol w:w="1428"/>
        <w:gridCol w:w="1122"/>
        <w:gridCol w:w="1670"/>
        <w:gridCol w:w="1536"/>
      </w:tblGrid>
      <w:tr w:rsidR="005A22BE" w:rsidTr="00AA3556">
        <w:trPr>
          <w:trHeight w:val="760"/>
          <w:jc w:val="center"/>
        </w:trPr>
        <w:tc>
          <w:tcPr>
            <w:tcW w:w="3004" w:type="dxa"/>
            <w:vAlign w:val="center"/>
          </w:tcPr>
          <w:p w:rsidR="005A22BE" w:rsidRDefault="005A22BE" w:rsidP="00AA3556">
            <w:pPr>
              <w:spacing w:line="360" w:lineRule="exact"/>
              <w:jc w:val="center"/>
              <w:rPr>
                <w:rFonts w:ascii="Times New Roman" w:eastAsia="方正黑体简体" w:hAnsi="Times New Roman"/>
                <w:bCs/>
                <w:sz w:val="20"/>
                <w:szCs w:val="20"/>
              </w:rPr>
            </w:pPr>
            <w:r>
              <w:rPr>
                <w:rFonts w:ascii="Times New Roman" w:eastAsia="方正黑体简体" w:hAnsi="Times New Roman"/>
                <w:bCs/>
                <w:kern w:val="0"/>
                <w:sz w:val="20"/>
                <w:szCs w:val="20"/>
              </w:rPr>
              <w:t>指标名称</w:t>
            </w:r>
          </w:p>
        </w:tc>
        <w:tc>
          <w:tcPr>
            <w:tcW w:w="1428" w:type="dxa"/>
            <w:vAlign w:val="center"/>
          </w:tcPr>
          <w:p w:rsidR="005A22BE" w:rsidRDefault="005A22BE" w:rsidP="00AA3556">
            <w:pPr>
              <w:spacing w:line="360" w:lineRule="exact"/>
              <w:jc w:val="center"/>
              <w:rPr>
                <w:rFonts w:ascii="Times New Roman" w:eastAsia="方正黑体简体" w:hAnsi="Times New Roman"/>
                <w:bCs/>
                <w:kern w:val="0"/>
                <w:sz w:val="20"/>
                <w:szCs w:val="20"/>
              </w:rPr>
            </w:pPr>
            <w:r>
              <w:rPr>
                <w:rFonts w:ascii="Times New Roman" w:eastAsia="方正黑体简体" w:hAnsi="Times New Roman"/>
                <w:bCs/>
                <w:kern w:val="0"/>
                <w:sz w:val="20"/>
                <w:szCs w:val="20"/>
              </w:rPr>
              <w:t>指标属性</w:t>
            </w:r>
          </w:p>
        </w:tc>
        <w:tc>
          <w:tcPr>
            <w:tcW w:w="1122" w:type="dxa"/>
            <w:vAlign w:val="center"/>
          </w:tcPr>
          <w:p w:rsidR="005A22BE" w:rsidRDefault="005A22BE" w:rsidP="00AA3556">
            <w:pPr>
              <w:spacing w:line="360" w:lineRule="exact"/>
              <w:jc w:val="center"/>
              <w:rPr>
                <w:rFonts w:ascii="Times New Roman" w:eastAsia="方正黑体简体" w:hAnsi="Times New Roman"/>
                <w:bCs/>
                <w:kern w:val="0"/>
                <w:sz w:val="20"/>
                <w:szCs w:val="20"/>
              </w:rPr>
            </w:pPr>
            <w:r>
              <w:rPr>
                <w:rFonts w:ascii="Times New Roman" w:eastAsia="方正黑体简体" w:hAnsi="Times New Roman"/>
                <w:bCs/>
                <w:kern w:val="0"/>
                <w:sz w:val="20"/>
                <w:szCs w:val="20"/>
              </w:rPr>
              <w:t>计算单位</w:t>
            </w:r>
          </w:p>
        </w:tc>
        <w:tc>
          <w:tcPr>
            <w:tcW w:w="1670" w:type="dxa"/>
            <w:vAlign w:val="center"/>
          </w:tcPr>
          <w:p w:rsidR="005A22BE" w:rsidRDefault="005A22BE" w:rsidP="00AA3556">
            <w:pPr>
              <w:spacing w:line="360" w:lineRule="exact"/>
              <w:jc w:val="center"/>
              <w:rPr>
                <w:rFonts w:ascii="Times New Roman" w:eastAsia="方正黑体简体" w:hAnsi="Times New Roman"/>
                <w:bCs/>
                <w:kern w:val="0"/>
                <w:sz w:val="20"/>
                <w:szCs w:val="20"/>
              </w:rPr>
            </w:pPr>
            <w:r>
              <w:rPr>
                <w:rFonts w:ascii="Times New Roman" w:eastAsia="方正黑体简体" w:hAnsi="Times New Roman"/>
                <w:bCs/>
                <w:kern w:val="0"/>
                <w:sz w:val="20"/>
                <w:szCs w:val="20"/>
              </w:rPr>
              <w:t>预期指标</w:t>
            </w:r>
          </w:p>
        </w:tc>
        <w:tc>
          <w:tcPr>
            <w:tcW w:w="1536" w:type="dxa"/>
            <w:vAlign w:val="center"/>
          </w:tcPr>
          <w:p w:rsidR="005A22BE" w:rsidRDefault="005A22BE" w:rsidP="00AA3556">
            <w:pPr>
              <w:spacing w:line="360" w:lineRule="exact"/>
              <w:jc w:val="center"/>
              <w:rPr>
                <w:rFonts w:ascii="Times New Roman" w:eastAsia="方正黑体简体" w:hAnsi="Times New Roman"/>
                <w:bCs/>
                <w:kern w:val="0"/>
                <w:sz w:val="20"/>
                <w:szCs w:val="20"/>
              </w:rPr>
            </w:pPr>
            <w:r>
              <w:rPr>
                <w:rFonts w:ascii="Times New Roman" w:eastAsia="方正黑体简体" w:hAnsi="Times New Roman"/>
                <w:bCs/>
                <w:kern w:val="0"/>
                <w:sz w:val="20"/>
                <w:szCs w:val="20"/>
              </w:rPr>
              <w:t>实际完成</w:t>
            </w:r>
          </w:p>
        </w:tc>
      </w:tr>
      <w:tr w:rsidR="005A22BE" w:rsidTr="00AA3556">
        <w:trPr>
          <w:trHeight w:val="710"/>
          <w:jc w:val="center"/>
        </w:trPr>
        <w:tc>
          <w:tcPr>
            <w:tcW w:w="3004" w:type="dxa"/>
            <w:vAlign w:val="center"/>
          </w:tcPr>
          <w:p w:rsidR="005A22BE" w:rsidRDefault="005A22BE" w:rsidP="00AA3556">
            <w:pPr>
              <w:widowControl/>
              <w:spacing w:line="200" w:lineRule="exact"/>
              <w:rPr>
                <w:rFonts w:ascii="Times New Roman" w:eastAsia="方正仿宋简体" w:hAnsi="Times New Roman"/>
                <w:b/>
                <w:kern w:val="0"/>
                <w:sz w:val="18"/>
                <w:szCs w:val="18"/>
              </w:rPr>
            </w:pPr>
            <w:r>
              <w:rPr>
                <w:rFonts w:ascii="Times New Roman" w:eastAsia="方正仿宋简体" w:hAnsi="Times New Roman"/>
                <w:b/>
                <w:kern w:val="0"/>
                <w:sz w:val="18"/>
                <w:szCs w:val="18"/>
              </w:rPr>
              <w:t>一、地区生产总值</w:t>
            </w:r>
          </w:p>
        </w:tc>
        <w:tc>
          <w:tcPr>
            <w:tcW w:w="1428"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预期性</w:t>
            </w:r>
          </w:p>
        </w:tc>
        <w:tc>
          <w:tcPr>
            <w:tcW w:w="1122"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w:t>
            </w:r>
          </w:p>
        </w:tc>
        <w:tc>
          <w:tcPr>
            <w:tcW w:w="1670" w:type="dxa"/>
            <w:vAlign w:val="center"/>
          </w:tcPr>
          <w:p w:rsidR="005A22BE" w:rsidRDefault="005A22BE" w:rsidP="00AA3556">
            <w:pPr>
              <w:widowControl/>
              <w:spacing w:line="240" w:lineRule="exact"/>
              <w:jc w:val="center"/>
              <w:textAlignment w:val="center"/>
              <w:rPr>
                <w:rStyle w:val="font71"/>
                <w:rFonts w:eastAsia="方正仿宋简体"/>
                <w:b w:val="0"/>
                <w:color w:val="auto"/>
                <w:sz w:val="18"/>
                <w:szCs w:val="18"/>
                <w:lang w:bidi="ar"/>
              </w:rPr>
            </w:pPr>
            <w:r>
              <w:rPr>
                <w:rStyle w:val="font71"/>
                <w:rFonts w:eastAsia="方正仿宋简体"/>
                <w:b w:val="0"/>
                <w:color w:val="auto"/>
                <w:sz w:val="18"/>
                <w:szCs w:val="18"/>
                <w:lang w:bidi="ar"/>
              </w:rPr>
              <w:t>高于全国经济增速</w:t>
            </w:r>
          </w:p>
          <w:p w:rsidR="005A22BE" w:rsidRDefault="005A22BE" w:rsidP="00AA3556">
            <w:pPr>
              <w:widowControl/>
              <w:spacing w:line="240" w:lineRule="exact"/>
              <w:jc w:val="center"/>
              <w:textAlignment w:val="center"/>
              <w:rPr>
                <w:rFonts w:ascii="Times New Roman" w:eastAsia="方正仿宋简体" w:hAnsi="Times New Roman"/>
                <w:b/>
                <w:kern w:val="0"/>
                <w:sz w:val="18"/>
                <w:szCs w:val="18"/>
              </w:rPr>
            </w:pPr>
            <w:r>
              <w:rPr>
                <w:rStyle w:val="font71"/>
                <w:rFonts w:eastAsia="方正仿宋简体"/>
                <w:b w:val="0"/>
                <w:color w:val="auto"/>
                <w:sz w:val="18"/>
                <w:szCs w:val="18"/>
                <w:lang w:bidi="ar"/>
              </w:rPr>
              <w:t>2</w:t>
            </w:r>
            <w:r>
              <w:rPr>
                <w:rStyle w:val="font71"/>
                <w:rFonts w:eastAsia="方正仿宋简体"/>
                <w:b w:val="0"/>
                <w:color w:val="auto"/>
                <w:sz w:val="18"/>
                <w:szCs w:val="18"/>
                <w:lang w:bidi="ar"/>
              </w:rPr>
              <w:t>个百分点左右</w:t>
            </w:r>
          </w:p>
        </w:tc>
        <w:tc>
          <w:tcPr>
            <w:tcW w:w="1536" w:type="dxa"/>
            <w:vAlign w:val="center"/>
          </w:tcPr>
          <w:p w:rsidR="005A22BE" w:rsidRDefault="005A22BE" w:rsidP="00AA3556">
            <w:pPr>
              <w:widowControl/>
              <w:spacing w:line="240" w:lineRule="exact"/>
              <w:jc w:val="center"/>
              <w:textAlignment w:val="center"/>
              <w:rPr>
                <w:rStyle w:val="font71"/>
                <w:rFonts w:eastAsia="方正仿宋简体"/>
                <w:b w:val="0"/>
                <w:color w:val="auto"/>
                <w:sz w:val="18"/>
                <w:szCs w:val="18"/>
                <w:lang w:bidi="ar"/>
              </w:rPr>
            </w:pPr>
            <w:r>
              <w:rPr>
                <w:rStyle w:val="font71"/>
                <w:rFonts w:eastAsia="方正仿宋简体"/>
                <w:b w:val="0"/>
                <w:color w:val="auto"/>
                <w:sz w:val="18"/>
                <w:szCs w:val="18"/>
                <w:lang w:bidi="ar"/>
              </w:rPr>
              <w:t>3.8</w:t>
            </w:r>
          </w:p>
        </w:tc>
      </w:tr>
      <w:tr w:rsidR="005A22BE" w:rsidTr="00AA3556">
        <w:trPr>
          <w:trHeight w:val="710"/>
          <w:jc w:val="center"/>
        </w:trPr>
        <w:tc>
          <w:tcPr>
            <w:tcW w:w="3004" w:type="dxa"/>
            <w:vAlign w:val="center"/>
          </w:tcPr>
          <w:p w:rsidR="005A22BE" w:rsidRDefault="005A22BE" w:rsidP="00AA3556">
            <w:pPr>
              <w:widowControl/>
              <w:spacing w:line="200" w:lineRule="exact"/>
              <w:rPr>
                <w:rFonts w:ascii="Times New Roman" w:eastAsia="方正仿宋简体" w:hAnsi="Times New Roman"/>
                <w:b/>
                <w:kern w:val="0"/>
                <w:sz w:val="18"/>
                <w:szCs w:val="18"/>
              </w:rPr>
            </w:pPr>
            <w:r>
              <w:rPr>
                <w:rFonts w:ascii="Times New Roman" w:eastAsia="方正仿宋简体" w:hAnsi="Times New Roman"/>
                <w:b/>
                <w:kern w:val="0"/>
                <w:sz w:val="18"/>
                <w:szCs w:val="18"/>
              </w:rPr>
              <w:t>二、全社会固定资产投资</w:t>
            </w:r>
          </w:p>
        </w:tc>
        <w:tc>
          <w:tcPr>
            <w:tcW w:w="1428"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预期性</w:t>
            </w:r>
          </w:p>
        </w:tc>
        <w:tc>
          <w:tcPr>
            <w:tcW w:w="1122"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w:t>
            </w:r>
          </w:p>
        </w:tc>
        <w:tc>
          <w:tcPr>
            <w:tcW w:w="1670" w:type="dxa"/>
            <w:vAlign w:val="center"/>
          </w:tcPr>
          <w:p w:rsidR="005A22BE" w:rsidRDefault="005A22BE" w:rsidP="00AA3556">
            <w:pPr>
              <w:widowControl/>
              <w:spacing w:line="240" w:lineRule="exact"/>
              <w:jc w:val="center"/>
              <w:textAlignment w:val="center"/>
              <w:rPr>
                <w:rFonts w:ascii="Times New Roman" w:eastAsia="方正仿宋简体" w:hAnsi="Times New Roman"/>
                <w:b/>
                <w:kern w:val="0"/>
                <w:sz w:val="18"/>
                <w:szCs w:val="18"/>
              </w:rPr>
            </w:pPr>
            <w:r>
              <w:rPr>
                <w:rFonts w:ascii="Times New Roman" w:eastAsia="方正仿宋简体" w:hAnsi="Times New Roman"/>
                <w:b/>
                <w:kern w:val="0"/>
                <w:sz w:val="18"/>
                <w:szCs w:val="18"/>
                <w:lang w:bidi="ar"/>
              </w:rPr>
              <w:t>8</w:t>
            </w:r>
            <w:r>
              <w:rPr>
                <w:rFonts w:ascii="Times New Roman" w:eastAsia="方正仿宋简体" w:hAnsi="Times New Roman"/>
                <w:b/>
                <w:kern w:val="0"/>
                <w:sz w:val="18"/>
                <w:szCs w:val="18"/>
                <w:lang w:bidi="ar"/>
              </w:rPr>
              <w:t>左右</w:t>
            </w:r>
          </w:p>
        </w:tc>
        <w:tc>
          <w:tcPr>
            <w:tcW w:w="1536" w:type="dxa"/>
            <w:vAlign w:val="center"/>
          </w:tcPr>
          <w:p w:rsidR="005A22BE" w:rsidRDefault="005A22BE" w:rsidP="00AA3556">
            <w:pPr>
              <w:widowControl/>
              <w:spacing w:line="240" w:lineRule="exact"/>
              <w:jc w:val="center"/>
              <w:textAlignment w:val="center"/>
              <w:rPr>
                <w:rFonts w:ascii="Times New Roman" w:eastAsia="方正仿宋简体" w:hAnsi="Times New Roman"/>
                <w:b/>
                <w:kern w:val="0"/>
                <w:sz w:val="18"/>
                <w:szCs w:val="18"/>
                <w:lang w:bidi="ar"/>
              </w:rPr>
            </w:pPr>
            <w:r>
              <w:rPr>
                <w:rFonts w:ascii="Times New Roman" w:eastAsia="方正仿宋简体" w:hAnsi="Times New Roman"/>
                <w:b/>
                <w:kern w:val="0"/>
                <w:sz w:val="18"/>
                <w:szCs w:val="18"/>
                <w:lang w:bidi="ar"/>
              </w:rPr>
              <w:t>9.9</w:t>
            </w:r>
          </w:p>
        </w:tc>
      </w:tr>
      <w:tr w:rsidR="005A22BE" w:rsidTr="00AA3556">
        <w:trPr>
          <w:trHeight w:val="710"/>
          <w:jc w:val="center"/>
        </w:trPr>
        <w:tc>
          <w:tcPr>
            <w:tcW w:w="3004" w:type="dxa"/>
            <w:vAlign w:val="center"/>
          </w:tcPr>
          <w:p w:rsidR="005A22BE" w:rsidRDefault="005A22BE" w:rsidP="00AA3556">
            <w:pPr>
              <w:widowControl/>
              <w:spacing w:line="200" w:lineRule="exact"/>
              <w:rPr>
                <w:rFonts w:ascii="Times New Roman" w:eastAsia="方正仿宋简体" w:hAnsi="Times New Roman"/>
                <w:b/>
                <w:kern w:val="0"/>
                <w:sz w:val="18"/>
                <w:szCs w:val="18"/>
              </w:rPr>
            </w:pPr>
            <w:r>
              <w:rPr>
                <w:rFonts w:ascii="Times New Roman" w:eastAsia="方正仿宋简体" w:hAnsi="Times New Roman"/>
                <w:b/>
                <w:kern w:val="0"/>
                <w:sz w:val="18"/>
                <w:szCs w:val="18"/>
              </w:rPr>
              <w:t>三、居民消费价格指数（上年</w:t>
            </w:r>
            <w:r>
              <w:rPr>
                <w:rFonts w:ascii="Times New Roman" w:eastAsia="方正仿宋简体" w:hAnsi="Times New Roman"/>
                <w:b/>
                <w:kern w:val="0"/>
                <w:sz w:val="18"/>
                <w:szCs w:val="18"/>
              </w:rPr>
              <w:t>=100</w:t>
            </w:r>
            <w:r>
              <w:rPr>
                <w:rFonts w:ascii="Times New Roman" w:eastAsia="方正仿宋简体" w:hAnsi="Times New Roman"/>
                <w:b/>
                <w:kern w:val="0"/>
                <w:sz w:val="18"/>
                <w:szCs w:val="18"/>
              </w:rPr>
              <w:t>）</w:t>
            </w:r>
          </w:p>
        </w:tc>
        <w:tc>
          <w:tcPr>
            <w:tcW w:w="1428"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预期性</w:t>
            </w:r>
          </w:p>
        </w:tc>
        <w:tc>
          <w:tcPr>
            <w:tcW w:w="1122"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w:t>
            </w:r>
          </w:p>
        </w:tc>
        <w:tc>
          <w:tcPr>
            <w:tcW w:w="1670" w:type="dxa"/>
            <w:vAlign w:val="center"/>
          </w:tcPr>
          <w:p w:rsidR="005A22BE" w:rsidRDefault="005A22BE" w:rsidP="00AA3556">
            <w:pPr>
              <w:widowControl/>
              <w:spacing w:line="24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104.5</w:t>
            </w:r>
            <w:r>
              <w:rPr>
                <w:rFonts w:ascii="Times New Roman" w:eastAsia="方正仿宋简体" w:hAnsi="Times New Roman"/>
                <w:b/>
                <w:kern w:val="0"/>
                <w:sz w:val="18"/>
                <w:szCs w:val="18"/>
              </w:rPr>
              <w:t>左右</w:t>
            </w:r>
          </w:p>
        </w:tc>
        <w:tc>
          <w:tcPr>
            <w:tcW w:w="1536" w:type="dxa"/>
            <w:vAlign w:val="center"/>
          </w:tcPr>
          <w:p w:rsidR="005A22BE" w:rsidRDefault="005A22BE" w:rsidP="00AA3556">
            <w:pPr>
              <w:widowControl/>
              <w:spacing w:line="24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103.2</w:t>
            </w:r>
          </w:p>
        </w:tc>
      </w:tr>
      <w:tr w:rsidR="005A22BE" w:rsidTr="00AA3556">
        <w:trPr>
          <w:trHeight w:val="710"/>
          <w:jc w:val="center"/>
        </w:trPr>
        <w:tc>
          <w:tcPr>
            <w:tcW w:w="3004" w:type="dxa"/>
            <w:vAlign w:val="center"/>
          </w:tcPr>
          <w:p w:rsidR="005A22BE" w:rsidRDefault="005A22BE" w:rsidP="00AA3556">
            <w:pPr>
              <w:widowControl/>
              <w:spacing w:line="200" w:lineRule="exact"/>
              <w:rPr>
                <w:rFonts w:ascii="Times New Roman" w:eastAsia="方正仿宋简体" w:hAnsi="Times New Roman"/>
                <w:b/>
                <w:kern w:val="0"/>
                <w:sz w:val="18"/>
                <w:szCs w:val="18"/>
              </w:rPr>
            </w:pPr>
            <w:r>
              <w:rPr>
                <w:rFonts w:ascii="Times New Roman" w:eastAsia="方正仿宋简体" w:hAnsi="Times New Roman"/>
                <w:b/>
                <w:kern w:val="0"/>
                <w:sz w:val="18"/>
                <w:szCs w:val="18"/>
              </w:rPr>
              <w:t>四、社会消费品零售总额</w:t>
            </w:r>
          </w:p>
        </w:tc>
        <w:tc>
          <w:tcPr>
            <w:tcW w:w="1428"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预期性</w:t>
            </w:r>
          </w:p>
        </w:tc>
        <w:tc>
          <w:tcPr>
            <w:tcW w:w="1122"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w:t>
            </w:r>
          </w:p>
        </w:tc>
        <w:tc>
          <w:tcPr>
            <w:tcW w:w="1670" w:type="dxa"/>
            <w:vAlign w:val="center"/>
          </w:tcPr>
          <w:p w:rsidR="005A22BE" w:rsidRDefault="005A22BE" w:rsidP="00AA3556">
            <w:pPr>
              <w:widowControl/>
              <w:spacing w:line="240" w:lineRule="exact"/>
              <w:jc w:val="center"/>
              <w:textAlignment w:val="center"/>
              <w:rPr>
                <w:rFonts w:ascii="Times New Roman" w:eastAsia="方正仿宋简体" w:hAnsi="Times New Roman"/>
                <w:b/>
                <w:kern w:val="0"/>
                <w:sz w:val="18"/>
                <w:szCs w:val="18"/>
                <w:lang w:bidi="ar"/>
              </w:rPr>
            </w:pPr>
            <w:r>
              <w:rPr>
                <w:rFonts w:ascii="Times New Roman" w:eastAsia="方正仿宋简体" w:hAnsi="Times New Roman"/>
                <w:b/>
                <w:kern w:val="0"/>
                <w:sz w:val="18"/>
                <w:szCs w:val="18"/>
                <w:lang w:bidi="ar"/>
              </w:rPr>
              <w:t>增速高于全国</w:t>
            </w:r>
          </w:p>
          <w:p w:rsidR="005A22BE" w:rsidRDefault="005A22BE" w:rsidP="00AA3556">
            <w:pPr>
              <w:widowControl/>
              <w:spacing w:line="240" w:lineRule="exact"/>
              <w:jc w:val="center"/>
              <w:textAlignment w:val="center"/>
              <w:rPr>
                <w:rFonts w:ascii="Times New Roman" w:eastAsia="方正仿宋简体" w:hAnsi="Times New Roman"/>
                <w:b/>
                <w:kern w:val="0"/>
                <w:sz w:val="18"/>
                <w:szCs w:val="18"/>
              </w:rPr>
            </w:pPr>
            <w:r>
              <w:rPr>
                <w:rFonts w:ascii="Times New Roman" w:eastAsia="方正仿宋简体" w:hAnsi="Times New Roman"/>
                <w:b/>
                <w:kern w:val="0"/>
                <w:sz w:val="18"/>
                <w:szCs w:val="18"/>
                <w:lang w:bidi="ar"/>
              </w:rPr>
              <w:t>平均水平</w:t>
            </w:r>
          </w:p>
        </w:tc>
        <w:tc>
          <w:tcPr>
            <w:tcW w:w="1536" w:type="dxa"/>
            <w:vAlign w:val="center"/>
          </w:tcPr>
          <w:p w:rsidR="005A22BE" w:rsidRDefault="005A22BE" w:rsidP="00AA3556">
            <w:pPr>
              <w:widowControl/>
              <w:spacing w:line="240" w:lineRule="exact"/>
              <w:jc w:val="center"/>
              <w:textAlignment w:val="center"/>
              <w:rPr>
                <w:rFonts w:ascii="Times New Roman" w:eastAsia="方正仿宋简体" w:hAnsi="Times New Roman"/>
                <w:b/>
                <w:kern w:val="0"/>
                <w:sz w:val="18"/>
                <w:szCs w:val="18"/>
                <w:lang w:bidi="ar"/>
              </w:rPr>
            </w:pPr>
            <w:r>
              <w:rPr>
                <w:rFonts w:ascii="Times New Roman" w:eastAsia="方正仿宋简体" w:hAnsi="Times New Roman"/>
                <w:b/>
                <w:kern w:val="0"/>
                <w:sz w:val="18"/>
                <w:szCs w:val="18"/>
                <w:lang w:bidi="ar"/>
              </w:rPr>
              <w:t>-2.4</w:t>
            </w:r>
          </w:p>
        </w:tc>
      </w:tr>
      <w:tr w:rsidR="005A22BE" w:rsidTr="00AA3556">
        <w:trPr>
          <w:trHeight w:val="710"/>
          <w:jc w:val="center"/>
        </w:trPr>
        <w:tc>
          <w:tcPr>
            <w:tcW w:w="3004" w:type="dxa"/>
            <w:vAlign w:val="center"/>
          </w:tcPr>
          <w:p w:rsidR="005A22BE" w:rsidRDefault="005A22BE" w:rsidP="00AA3556">
            <w:pPr>
              <w:widowControl/>
              <w:spacing w:line="200" w:lineRule="exact"/>
              <w:rPr>
                <w:rFonts w:ascii="Times New Roman" w:eastAsia="方正仿宋简体" w:hAnsi="Times New Roman"/>
                <w:b/>
                <w:spacing w:val="-12"/>
                <w:kern w:val="0"/>
                <w:sz w:val="18"/>
                <w:szCs w:val="18"/>
              </w:rPr>
            </w:pPr>
            <w:r>
              <w:rPr>
                <w:rFonts w:ascii="Times New Roman" w:eastAsia="方正仿宋简体" w:hAnsi="Times New Roman"/>
                <w:b/>
                <w:kern w:val="0"/>
                <w:sz w:val="18"/>
                <w:szCs w:val="18"/>
              </w:rPr>
              <w:t>五、地方一般公共预算收入</w:t>
            </w:r>
          </w:p>
        </w:tc>
        <w:tc>
          <w:tcPr>
            <w:tcW w:w="1428"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预期性</w:t>
            </w:r>
          </w:p>
        </w:tc>
        <w:tc>
          <w:tcPr>
            <w:tcW w:w="1122"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亿元</w:t>
            </w:r>
          </w:p>
        </w:tc>
        <w:tc>
          <w:tcPr>
            <w:tcW w:w="1670" w:type="dxa"/>
            <w:vAlign w:val="center"/>
          </w:tcPr>
          <w:p w:rsidR="005A22BE" w:rsidRDefault="005A22BE" w:rsidP="00AA3556">
            <w:pPr>
              <w:widowControl/>
              <w:spacing w:line="240" w:lineRule="exact"/>
              <w:jc w:val="center"/>
              <w:textAlignment w:val="center"/>
              <w:rPr>
                <w:rFonts w:ascii="Times New Roman" w:eastAsia="方正仿宋简体" w:hAnsi="Times New Roman"/>
                <w:b/>
                <w:spacing w:val="-8"/>
                <w:kern w:val="0"/>
                <w:sz w:val="18"/>
                <w:szCs w:val="18"/>
              </w:rPr>
            </w:pPr>
            <w:r>
              <w:rPr>
                <w:rFonts w:ascii="Times New Roman" w:eastAsia="方正仿宋简体" w:hAnsi="Times New Roman"/>
                <w:b/>
                <w:kern w:val="0"/>
                <w:sz w:val="18"/>
                <w:szCs w:val="18"/>
                <w:lang w:bidi="ar"/>
              </w:rPr>
              <w:t>4120</w:t>
            </w:r>
          </w:p>
        </w:tc>
        <w:tc>
          <w:tcPr>
            <w:tcW w:w="1536" w:type="dxa"/>
            <w:vAlign w:val="center"/>
          </w:tcPr>
          <w:p w:rsidR="005A22BE" w:rsidRDefault="005A22BE" w:rsidP="00AA3556">
            <w:pPr>
              <w:widowControl/>
              <w:spacing w:line="240" w:lineRule="exact"/>
              <w:jc w:val="center"/>
              <w:textAlignment w:val="center"/>
              <w:rPr>
                <w:rFonts w:ascii="Times New Roman" w:eastAsia="方正仿宋简体" w:hAnsi="Times New Roman"/>
                <w:b/>
                <w:kern w:val="0"/>
                <w:sz w:val="18"/>
                <w:szCs w:val="18"/>
                <w:lang w:bidi="ar"/>
              </w:rPr>
            </w:pPr>
            <w:r>
              <w:rPr>
                <w:rFonts w:ascii="Times New Roman" w:eastAsia="方正仿宋简体" w:hAnsi="Times New Roman"/>
                <w:b/>
                <w:kern w:val="0"/>
                <w:sz w:val="18"/>
                <w:szCs w:val="18"/>
                <w:lang w:bidi="ar"/>
              </w:rPr>
              <w:t>4258</w:t>
            </w:r>
          </w:p>
        </w:tc>
      </w:tr>
      <w:tr w:rsidR="005A22BE" w:rsidTr="00AA3556">
        <w:trPr>
          <w:trHeight w:val="710"/>
          <w:jc w:val="center"/>
        </w:trPr>
        <w:tc>
          <w:tcPr>
            <w:tcW w:w="3004" w:type="dxa"/>
            <w:vAlign w:val="center"/>
          </w:tcPr>
          <w:p w:rsidR="005A22BE" w:rsidRDefault="005A22BE" w:rsidP="00AA3556">
            <w:pPr>
              <w:widowControl/>
              <w:spacing w:line="200" w:lineRule="exact"/>
              <w:rPr>
                <w:rFonts w:ascii="Times New Roman" w:eastAsia="方正仿宋简体" w:hAnsi="Times New Roman"/>
                <w:b/>
                <w:kern w:val="0"/>
                <w:sz w:val="18"/>
                <w:szCs w:val="18"/>
              </w:rPr>
            </w:pPr>
            <w:r>
              <w:rPr>
                <w:rFonts w:ascii="Times New Roman" w:eastAsia="方正仿宋简体" w:hAnsi="Times New Roman"/>
                <w:b/>
                <w:kern w:val="0"/>
                <w:sz w:val="18"/>
                <w:szCs w:val="18"/>
              </w:rPr>
              <w:t>六、进出口总额</w:t>
            </w:r>
          </w:p>
        </w:tc>
        <w:tc>
          <w:tcPr>
            <w:tcW w:w="1428"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预期性</w:t>
            </w:r>
          </w:p>
        </w:tc>
        <w:tc>
          <w:tcPr>
            <w:tcW w:w="1122" w:type="dxa"/>
            <w:vAlign w:val="center"/>
          </w:tcPr>
          <w:p w:rsidR="005A22BE" w:rsidRDefault="005A22BE" w:rsidP="00AA3556">
            <w:pPr>
              <w:widowControl/>
              <w:spacing w:line="200" w:lineRule="exact"/>
              <w:jc w:val="center"/>
              <w:rPr>
                <w:rFonts w:ascii="Times New Roman" w:eastAsia="方正仿宋简体" w:hAnsi="Times New Roman"/>
                <w:b/>
                <w:spacing w:val="-10"/>
                <w:kern w:val="0"/>
                <w:sz w:val="18"/>
                <w:szCs w:val="18"/>
              </w:rPr>
            </w:pPr>
            <w:r>
              <w:rPr>
                <w:rFonts w:ascii="Times New Roman" w:eastAsia="方正仿宋简体" w:hAnsi="Times New Roman"/>
                <w:b/>
                <w:kern w:val="0"/>
                <w:sz w:val="18"/>
                <w:szCs w:val="18"/>
              </w:rPr>
              <w:t>%</w:t>
            </w:r>
          </w:p>
        </w:tc>
        <w:tc>
          <w:tcPr>
            <w:tcW w:w="1670" w:type="dxa"/>
            <w:vAlign w:val="center"/>
          </w:tcPr>
          <w:p w:rsidR="005A22BE" w:rsidRDefault="005A22BE" w:rsidP="00AA3556">
            <w:pPr>
              <w:widowControl/>
              <w:spacing w:line="240" w:lineRule="exact"/>
              <w:jc w:val="center"/>
              <w:textAlignment w:val="center"/>
              <w:rPr>
                <w:rFonts w:ascii="Times New Roman" w:eastAsia="方正仿宋简体" w:hAnsi="Times New Roman"/>
                <w:b/>
                <w:kern w:val="0"/>
                <w:sz w:val="18"/>
                <w:szCs w:val="18"/>
                <w:lang w:bidi="ar"/>
              </w:rPr>
            </w:pPr>
            <w:r>
              <w:rPr>
                <w:rFonts w:ascii="Times New Roman" w:eastAsia="方正仿宋简体" w:hAnsi="Times New Roman"/>
                <w:b/>
                <w:kern w:val="0"/>
                <w:sz w:val="18"/>
                <w:szCs w:val="18"/>
                <w:lang w:bidi="ar"/>
              </w:rPr>
              <w:t>增速高于全国</w:t>
            </w:r>
          </w:p>
          <w:p w:rsidR="005A22BE" w:rsidRDefault="005A22BE" w:rsidP="00AA3556">
            <w:pPr>
              <w:widowControl/>
              <w:spacing w:line="240" w:lineRule="exact"/>
              <w:jc w:val="center"/>
              <w:textAlignment w:val="center"/>
              <w:rPr>
                <w:rFonts w:ascii="Times New Roman" w:eastAsia="方正仿宋简体" w:hAnsi="Times New Roman"/>
                <w:b/>
                <w:kern w:val="0"/>
                <w:sz w:val="18"/>
                <w:szCs w:val="18"/>
              </w:rPr>
            </w:pPr>
            <w:r>
              <w:rPr>
                <w:rFonts w:ascii="Times New Roman" w:eastAsia="方正仿宋简体" w:hAnsi="Times New Roman"/>
                <w:b/>
                <w:kern w:val="0"/>
                <w:sz w:val="18"/>
                <w:szCs w:val="18"/>
                <w:lang w:bidi="ar"/>
              </w:rPr>
              <w:t>平均水平</w:t>
            </w:r>
          </w:p>
        </w:tc>
        <w:tc>
          <w:tcPr>
            <w:tcW w:w="1536" w:type="dxa"/>
            <w:vAlign w:val="center"/>
          </w:tcPr>
          <w:p w:rsidR="005A22BE" w:rsidRDefault="005A22BE" w:rsidP="00AA3556">
            <w:pPr>
              <w:widowControl/>
              <w:spacing w:line="240" w:lineRule="exact"/>
              <w:jc w:val="center"/>
              <w:textAlignment w:val="center"/>
              <w:rPr>
                <w:rFonts w:ascii="Times New Roman" w:eastAsia="方正仿宋简体" w:hAnsi="Times New Roman"/>
                <w:b/>
                <w:kern w:val="0"/>
                <w:sz w:val="18"/>
                <w:szCs w:val="18"/>
                <w:lang w:bidi="ar"/>
              </w:rPr>
            </w:pPr>
            <w:r>
              <w:rPr>
                <w:rFonts w:ascii="Times New Roman" w:eastAsia="方正仿宋简体" w:hAnsi="Times New Roman"/>
                <w:b/>
                <w:kern w:val="0"/>
                <w:sz w:val="18"/>
                <w:szCs w:val="18"/>
                <w:lang w:bidi="ar"/>
              </w:rPr>
              <w:t>19</w:t>
            </w:r>
          </w:p>
        </w:tc>
      </w:tr>
      <w:tr w:rsidR="005A22BE" w:rsidTr="00AA3556">
        <w:trPr>
          <w:trHeight w:val="710"/>
          <w:jc w:val="center"/>
        </w:trPr>
        <w:tc>
          <w:tcPr>
            <w:tcW w:w="3004" w:type="dxa"/>
            <w:vAlign w:val="center"/>
          </w:tcPr>
          <w:p w:rsidR="005A22BE" w:rsidRDefault="005A22BE" w:rsidP="00AA3556">
            <w:pPr>
              <w:widowControl/>
              <w:spacing w:line="200" w:lineRule="exact"/>
              <w:rPr>
                <w:rFonts w:ascii="Times New Roman" w:eastAsia="方正仿宋简体" w:hAnsi="Times New Roman"/>
                <w:b/>
                <w:spacing w:val="-10"/>
                <w:kern w:val="0"/>
                <w:sz w:val="18"/>
                <w:szCs w:val="18"/>
              </w:rPr>
            </w:pPr>
            <w:r>
              <w:rPr>
                <w:rFonts w:ascii="Times New Roman" w:eastAsia="方正仿宋简体" w:hAnsi="Times New Roman"/>
                <w:b/>
                <w:kern w:val="0"/>
                <w:sz w:val="18"/>
                <w:szCs w:val="18"/>
              </w:rPr>
              <w:t>七、城镇居民人均可支配收入</w:t>
            </w:r>
          </w:p>
        </w:tc>
        <w:tc>
          <w:tcPr>
            <w:tcW w:w="1428"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预期性</w:t>
            </w:r>
          </w:p>
        </w:tc>
        <w:tc>
          <w:tcPr>
            <w:tcW w:w="1122"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w:t>
            </w:r>
          </w:p>
        </w:tc>
        <w:tc>
          <w:tcPr>
            <w:tcW w:w="1670" w:type="dxa"/>
            <w:vAlign w:val="center"/>
          </w:tcPr>
          <w:p w:rsidR="005A22BE" w:rsidRDefault="005A22BE" w:rsidP="00AA3556">
            <w:pPr>
              <w:widowControl/>
              <w:spacing w:line="240" w:lineRule="exact"/>
              <w:jc w:val="center"/>
              <w:textAlignment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与经济增长</w:t>
            </w:r>
          </w:p>
          <w:p w:rsidR="005A22BE" w:rsidRDefault="005A22BE" w:rsidP="00AA3556">
            <w:pPr>
              <w:widowControl/>
              <w:spacing w:line="240" w:lineRule="exact"/>
              <w:jc w:val="center"/>
              <w:textAlignment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基本同步</w:t>
            </w:r>
          </w:p>
        </w:tc>
        <w:tc>
          <w:tcPr>
            <w:tcW w:w="1536" w:type="dxa"/>
            <w:vAlign w:val="center"/>
          </w:tcPr>
          <w:p w:rsidR="005A22BE" w:rsidRDefault="005A22BE" w:rsidP="00AA3556">
            <w:pPr>
              <w:widowControl/>
              <w:spacing w:line="240" w:lineRule="exact"/>
              <w:jc w:val="center"/>
              <w:textAlignment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5.8</w:t>
            </w:r>
          </w:p>
        </w:tc>
      </w:tr>
      <w:tr w:rsidR="005A22BE" w:rsidTr="00AA3556">
        <w:trPr>
          <w:trHeight w:val="710"/>
          <w:jc w:val="center"/>
        </w:trPr>
        <w:tc>
          <w:tcPr>
            <w:tcW w:w="3004" w:type="dxa"/>
            <w:vAlign w:val="center"/>
          </w:tcPr>
          <w:p w:rsidR="005A22BE" w:rsidRDefault="005A22BE" w:rsidP="00AA3556">
            <w:pPr>
              <w:widowControl/>
              <w:spacing w:line="200" w:lineRule="exact"/>
              <w:rPr>
                <w:rFonts w:ascii="Times New Roman" w:eastAsia="方正仿宋简体" w:hAnsi="Times New Roman"/>
                <w:b/>
                <w:kern w:val="0"/>
                <w:sz w:val="18"/>
                <w:szCs w:val="18"/>
              </w:rPr>
            </w:pPr>
            <w:r>
              <w:rPr>
                <w:rFonts w:ascii="Times New Roman" w:eastAsia="方正仿宋简体" w:hAnsi="Times New Roman"/>
                <w:b/>
                <w:kern w:val="0"/>
                <w:sz w:val="18"/>
                <w:szCs w:val="18"/>
              </w:rPr>
              <w:t>八、农村居民人均可支配收入</w:t>
            </w:r>
          </w:p>
        </w:tc>
        <w:tc>
          <w:tcPr>
            <w:tcW w:w="1428"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预期性</w:t>
            </w:r>
          </w:p>
        </w:tc>
        <w:tc>
          <w:tcPr>
            <w:tcW w:w="1122"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w:t>
            </w:r>
          </w:p>
        </w:tc>
        <w:tc>
          <w:tcPr>
            <w:tcW w:w="1670" w:type="dxa"/>
            <w:vAlign w:val="center"/>
          </w:tcPr>
          <w:p w:rsidR="005A22BE" w:rsidRDefault="005A22BE" w:rsidP="00AA3556">
            <w:pPr>
              <w:widowControl/>
              <w:spacing w:line="240" w:lineRule="exact"/>
              <w:jc w:val="center"/>
              <w:textAlignment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与经济增长</w:t>
            </w:r>
          </w:p>
          <w:p w:rsidR="005A22BE" w:rsidRDefault="005A22BE" w:rsidP="00AA3556">
            <w:pPr>
              <w:widowControl/>
              <w:spacing w:line="240" w:lineRule="exact"/>
              <w:jc w:val="center"/>
              <w:textAlignment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基本同步</w:t>
            </w:r>
          </w:p>
        </w:tc>
        <w:tc>
          <w:tcPr>
            <w:tcW w:w="1536" w:type="dxa"/>
            <w:vAlign w:val="center"/>
          </w:tcPr>
          <w:p w:rsidR="005A22BE" w:rsidRDefault="005A22BE" w:rsidP="00AA3556">
            <w:pPr>
              <w:widowControl/>
              <w:spacing w:line="240" w:lineRule="exact"/>
              <w:jc w:val="center"/>
              <w:textAlignment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8.6</w:t>
            </w:r>
          </w:p>
        </w:tc>
      </w:tr>
      <w:tr w:rsidR="005A22BE" w:rsidTr="00AA3556">
        <w:trPr>
          <w:trHeight w:val="710"/>
          <w:jc w:val="center"/>
        </w:trPr>
        <w:tc>
          <w:tcPr>
            <w:tcW w:w="3004" w:type="dxa"/>
            <w:vAlign w:val="center"/>
          </w:tcPr>
          <w:p w:rsidR="005A22BE" w:rsidRDefault="005A22BE" w:rsidP="00AA3556">
            <w:pPr>
              <w:widowControl/>
              <w:spacing w:line="200" w:lineRule="exact"/>
              <w:rPr>
                <w:rFonts w:ascii="Times New Roman" w:eastAsia="方正仿宋简体" w:hAnsi="Times New Roman"/>
                <w:b/>
                <w:kern w:val="0"/>
                <w:sz w:val="18"/>
                <w:szCs w:val="18"/>
              </w:rPr>
            </w:pPr>
            <w:r>
              <w:rPr>
                <w:rFonts w:ascii="Times New Roman" w:eastAsia="方正仿宋简体" w:hAnsi="Times New Roman"/>
                <w:b/>
                <w:kern w:val="0"/>
                <w:sz w:val="18"/>
                <w:szCs w:val="18"/>
              </w:rPr>
              <w:t>九、节能减排和环境保护</w:t>
            </w:r>
          </w:p>
        </w:tc>
        <w:tc>
          <w:tcPr>
            <w:tcW w:w="1428"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约束性</w:t>
            </w:r>
          </w:p>
        </w:tc>
        <w:tc>
          <w:tcPr>
            <w:tcW w:w="1122"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w:t>
            </w:r>
          </w:p>
        </w:tc>
        <w:tc>
          <w:tcPr>
            <w:tcW w:w="1670" w:type="dxa"/>
            <w:vAlign w:val="center"/>
          </w:tcPr>
          <w:p w:rsidR="005A22BE" w:rsidRDefault="005A22BE" w:rsidP="00AA3556">
            <w:pPr>
              <w:widowControl/>
              <w:spacing w:line="240" w:lineRule="exact"/>
              <w:jc w:val="center"/>
              <w:textAlignment w:val="center"/>
              <w:rPr>
                <w:rFonts w:ascii="Times New Roman" w:eastAsia="方正仿宋简体" w:hAnsi="Times New Roman"/>
                <w:b/>
                <w:kern w:val="0"/>
                <w:sz w:val="18"/>
                <w:szCs w:val="18"/>
                <w:lang w:bidi="ar"/>
              </w:rPr>
            </w:pPr>
            <w:r>
              <w:rPr>
                <w:rFonts w:ascii="Times New Roman" w:eastAsia="方正仿宋简体" w:hAnsi="Times New Roman"/>
                <w:b/>
                <w:kern w:val="0"/>
                <w:sz w:val="18"/>
                <w:szCs w:val="18"/>
                <w:lang w:bidi="ar"/>
              </w:rPr>
              <w:t>以国家下达为准</w:t>
            </w:r>
          </w:p>
        </w:tc>
        <w:tc>
          <w:tcPr>
            <w:tcW w:w="1536" w:type="dxa"/>
            <w:vAlign w:val="center"/>
          </w:tcPr>
          <w:p w:rsidR="005A22BE" w:rsidRDefault="005A22BE" w:rsidP="00AA3556">
            <w:pPr>
              <w:widowControl/>
              <w:spacing w:line="240" w:lineRule="exact"/>
              <w:jc w:val="center"/>
              <w:textAlignment w:val="center"/>
              <w:rPr>
                <w:rFonts w:ascii="Times New Roman" w:eastAsia="方正仿宋简体" w:hAnsi="Times New Roman"/>
                <w:b/>
                <w:kern w:val="0"/>
                <w:sz w:val="18"/>
                <w:szCs w:val="18"/>
                <w:lang w:bidi="ar"/>
              </w:rPr>
            </w:pPr>
            <w:r>
              <w:rPr>
                <w:rFonts w:ascii="Times New Roman" w:eastAsia="方正仿宋简体" w:hAnsi="Times New Roman"/>
                <w:b/>
                <w:kern w:val="0"/>
                <w:sz w:val="18"/>
                <w:szCs w:val="18"/>
                <w:lang w:bidi="ar"/>
              </w:rPr>
              <w:t>能够完成</w:t>
            </w:r>
          </w:p>
        </w:tc>
      </w:tr>
      <w:tr w:rsidR="005A22BE" w:rsidTr="00AA3556">
        <w:trPr>
          <w:trHeight w:val="710"/>
          <w:jc w:val="center"/>
        </w:trPr>
        <w:tc>
          <w:tcPr>
            <w:tcW w:w="8760" w:type="dxa"/>
            <w:gridSpan w:val="5"/>
            <w:vAlign w:val="center"/>
          </w:tcPr>
          <w:p w:rsidR="005A22BE" w:rsidRDefault="005A22BE" w:rsidP="00AA3556">
            <w:pPr>
              <w:widowControl/>
              <w:spacing w:line="200" w:lineRule="exact"/>
              <w:rPr>
                <w:rFonts w:ascii="Times New Roman" w:eastAsia="方正仿宋简体" w:hAnsi="Times New Roman"/>
                <w:b/>
                <w:kern w:val="0"/>
                <w:sz w:val="18"/>
                <w:szCs w:val="18"/>
              </w:rPr>
            </w:pPr>
            <w:r>
              <w:rPr>
                <w:rFonts w:ascii="Times New Roman" w:eastAsia="方正仿宋简体" w:hAnsi="Times New Roman"/>
                <w:b/>
                <w:kern w:val="0"/>
                <w:sz w:val="18"/>
                <w:szCs w:val="18"/>
              </w:rPr>
              <w:t>十、就业</w:t>
            </w:r>
          </w:p>
        </w:tc>
      </w:tr>
      <w:tr w:rsidR="005A22BE" w:rsidTr="00AA3556">
        <w:trPr>
          <w:trHeight w:val="710"/>
          <w:jc w:val="center"/>
        </w:trPr>
        <w:tc>
          <w:tcPr>
            <w:tcW w:w="3004" w:type="dxa"/>
            <w:vAlign w:val="center"/>
          </w:tcPr>
          <w:p w:rsidR="005A22BE" w:rsidRDefault="005A22BE" w:rsidP="00AA3556">
            <w:pPr>
              <w:widowControl/>
              <w:spacing w:line="200" w:lineRule="exact"/>
              <w:rPr>
                <w:rFonts w:ascii="Times New Roman" w:eastAsia="方正仿宋简体" w:hAnsi="Times New Roman"/>
                <w:b/>
                <w:kern w:val="0"/>
                <w:sz w:val="18"/>
                <w:szCs w:val="18"/>
              </w:rPr>
            </w:pPr>
            <w:r>
              <w:rPr>
                <w:rFonts w:ascii="Times New Roman" w:eastAsia="方正仿宋简体" w:hAnsi="Times New Roman"/>
                <w:b/>
                <w:kern w:val="0"/>
                <w:sz w:val="18"/>
                <w:szCs w:val="18"/>
              </w:rPr>
              <w:t xml:space="preserve">  </w:t>
            </w:r>
            <w:r>
              <w:rPr>
                <w:rFonts w:ascii="Times New Roman" w:eastAsia="方正仿宋简体" w:hAnsi="Times New Roman"/>
                <w:b/>
                <w:kern w:val="0"/>
                <w:sz w:val="18"/>
                <w:szCs w:val="18"/>
              </w:rPr>
              <w:t>城镇新增就业人数</w:t>
            </w:r>
          </w:p>
        </w:tc>
        <w:tc>
          <w:tcPr>
            <w:tcW w:w="1428"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预期性</w:t>
            </w:r>
          </w:p>
        </w:tc>
        <w:tc>
          <w:tcPr>
            <w:tcW w:w="1122"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万人</w:t>
            </w:r>
          </w:p>
        </w:tc>
        <w:tc>
          <w:tcPr>
            <w:tcW w:w="1670"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85</w:t>
            </w:r>
          </w:p>
        </w:tc>
        <w:tc>
          <w:tcPr>
            <w:tcW w:w="1536"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96.2</w:t>
            </w:r>
          </w:p>
        </w:tc>
      </w:tr>
      <w:tr w:rsidR="005A22BE" w:rsidTr="00AA3556">
        <w:trPr>
          <w:trHeight w:val="710"/>
          <w:jc w:val="center"/>
        </w:trPr>
        <w:tc>
          <w:tcPr>
            <w:tcW w:w="3004" w:type="dxa"/>
            <w:vAlign w:val="center"/>
          </w:tcPr>
          <w:p w:rsidR="005A22BE" w:rsidRDefault="005A22BE" w:rsidP="00AA3556">
            <w:pPr>
              <w:widowControl/>
              <w:spacing w:line="200" w:lineRule="exact"/>
              <w:rPr>
                <w:rFonts w:ascii="Times New Roman" w:eastAsia="方正仿宋简体" w:hAnsi="Times New Roman"/>
                <w:b/>
                <w:kern w:val="0"/>
                <w:sz w:val="18"/>
                <w:szCs w:val="18"/>
              </w:rPr>
            </w:pPr>
            <w:r>
              <w:rPr>
                <w:rFonts w:ascii="Times New Roman" w:eastAsia="方正仿宋简体" w:hAnsi="Times New Roman"/>
                <w:b/>
                <w:kern w:val="0"/>
                <w:sz w:val="18"/>
                <w:szCs w:val="18"/>
              </w:rPr>
              <w:t xml:space="preserve">  </w:t>
            </w:r>
            <w:r>
              <w:rPr>
                <w:rFonts w:ascii="Times New Roman" w:eastAsia="方正仿宋简体" w:hAnsi="Times New Roman"/>
                <w:b/>
                <w:kern w:val="0"/>
                <w:sz w:val="18"/>
                <w:szCs w:val="18"/>
              </w:rPr>
              <w:t>城镇登记失业率</w:t>
            </w:r>
          </w:p>
        </w:tc>
        <w:tc>
          <w:tcPr>
            <w:tcW w:w="1428"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预期性</w:t>
            </w:r>
          </w:p>
        </w:tc>
        <w:tc>
          <w:tcPr>
            <w:tcW w:w="1122"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w:t>
            </w:r>
          </w:p>
        </w:tc>
        <w:tc>
          <w:tcPr>
            <w:tcW w:w="1670"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4.5</w:t>
            </w:r>
          </w:p>
        </w:tc>
        <w:tc>
          <w:tcPr>
            <w:tcW w:w="1536"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3.63</w:t>
            </w:r>
          </w:p>
        </w:tc>
      </w:tr>
      <w:tr w:rsidR="005A22BE" w:rsidTr="00AA3556">
        <w:trPr>
          <w:trHeight w:val="710"/>
          <w:jc w:val="center"/>
        </w:trPr>
        <w:tc>
          <w:tcPr>
            <w:tcW w:w="3004" w:type="dxa"/>
            <w:vAlign w:val="center"/>
          </w:tcPr>
          <w:p w:rsidR="005A22BE" w:rsidRDefault="005A22BE" w:rsidP="00AA3556">
            <w:pPr>
              <w:widowControl/>
              <w:spacing w:line="200" w:lineRule="exact"/>
              <w:rPr>
                <w:rFonts w:ascii="Times New Roman" w:eastAsia="方正仿宋简体" w:hAnsi="Times New Roman"/>
                <w:b/>
                <w:kern w:val="0"/>
                <w:sz w:val="18"/>
                <w:szCs w:val="18"/>
              </w:rPr>
            </w:pPr>
            <w:r>
              <w:rPr>
                <w:rFonts w:ascii="Times New Roman" w:eastAsia="方正仿宋简体" w:hAnsi="Times New Roman"/>
                <w:b/>
                <w:kern w:val="0"/>
                <w:sz w:val="18"/>
                <w:szCs w:val="18"/>
              </w:rPr>
              <w:t>十一、人口自然增长率</w:t>
            </w:r>
          </w:p>
        </w:tc>
        <w:tc>
          <w:tcPr>
            <w:tcW w:w="1428"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预期性</w:t>
            </w:r>
          </w:p>
        </w:tc>
        <w:tc>
          <w:tcPr>
            <w:tcW w:w="1122"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w:t>
            </w:r>
          </w:p>
        </w:tc>
        <w:tc>
          <w:tcPr>
            <w:tcW w:w="1670"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4.5</w:t>
            </w:r>
          </w:p>
        </w:tc>
        <w:tc>
          <w:tcPr>
            <w:tcW w:w="1536"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3.5</w:t>
            </w:r>
          </w:p>
        </w:tc>
      </w:tr>
      <w:tr w:rsidR="005A22BE" w:rsidTr="00AA3556">
        <w:trPr>
          <w:trHeight w:val="730"/>
          <w:jc w:val="center"/>
        </w:trPr>
        <w:tc>
          <w:tcPr>
            <w:tcW w:w="3004" w:type="dxa"/>
            <w:vAlign w:val="center"/>
          </w:tcPr>
          <w:p w:rsidR="005A22BE" w:rsidRDefault="005A22BE" w:rsidP="00AA3556">
            <w:pPr>
              <w:widowControl/>
              <w:spacing w:line="200" w:lineRule="exact"/>
              <w:rPr>
                <w:rFonts w:ascii="Times New Roman" w:eastAsia="方正仿宋简体" w:hAnsi="Times New Roman"/>
                <w:b/>
                <w:kern w:val="0"/>
                <w:sz w:val="18"/>
                <w:szCs w:val="18"/>
              </w:rPr>
            </w:pPr>
            <w:r>
              <w:rPr>
                <w:rFonts w:ascii="Times New Roman" w:eastAsia="方正仿宋简体" w:hAnsi="Times New Roman"/>
                <w:b/>
                <w:kern w:val="0"/>
                <w:sz w:val="18"/>
                <w:szCs w:val="18"/>
              </w:rPr>
              <w:t>十二、常住人口城镇化率</w:t>
            </w:r>
            <w:r>
              <w:rPr>
                <w:rFonts w:ascii="Times New Roman" w:eastAsia="方正仿宋简体" w:hAnsi="Times New Roman"/>
                <w:b/>
                <w:kern w:val="0"/>
                <w:sz w:val="18"/>
                <w:szCs w:val="18"/>
              </w:rPr>
              <w:t xml:space="preserve"> </w:t>
            </w:r>
          </w:p>
        </w:tc>
        <w:tc>
          <w:tcPr>
            <w:tcW w:w="1428"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预期性</w:t>
            </w:r>
          </w:p>
        </w:tc>
        <w:tc>
          <w:tcPr>
            <w:tcW w:w="1122"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w:t>
            </w:r>
          </w:p>
        </w:tc>
        <w:tc>
          <w:tcPr>
            <w:tcW w:w="1670"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54.8</w:t>
            </w:r>
          </w:p>
        </w:tc>
        <w:tc>
          <w:tcPr>
            <w:tcW w:w="1536"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55</w:t>
            </w:r>
          </w:p>
        </w:tc>
      </w:tr>
    </w:tbl>
    <w:p w:rsidR="005A22BE" w:rsidRDefault="005A22BE" w:rsidP="005A22BE">
      <w:pPr>
        <w:pStyle w:val="1"/>
        <w:spacing w:line="40" w:lineRule="exact"/>
        <w:ind w:leftChars="0" w:left="0" w:firstLineChars="0" w:firstLine="0"/>
        <w:rPr>
          <w:rFonts w:ascii="Times New Roman" w:eastAsia="楷体_GB2312" w:hAnsi="Times New Roman" w:hint="default"/>
          <w:b/>
          <w:bCs/>
          <w:szCs w:val="40"/>
        </w:rPr>
      </w:pPr>
    </w:p>
    <w:p w:rsidR="005A22BE" w:rsidRDefault="005A22BE" w:rsidP="005A22BE">
      <w:pPr>
        <w:rPr>
          <w:rFonts w:ascii="Times New Roman" w:hAnsi="Times New Roman"/>
        </w:rPr>
      </w:pPr>
      <w:r>
        <w:rPr>
          <w:rFonts w:ascii="Times New Roman" w:hAnsi="Times New Roman"/>
        </w:rPr>
        <w:br w:type="page"/>
      </w:r>
      <w:r>
        <w:rPr>
          <w:rFonts w:ascii="Times New Roman" w:eastAsia="黑体" w:hAnsi="Times New Roman"/>
          <w:bCs/>
          <w:sz w:val="32"/>
          <w:szCs w:val="32"/>
        </w:rPr>
        <w:lastRenderedPageBreak/>
        <w:t>附件</w:t>
      </w:r>
      <w:r>
        <w:rPr>
          <w:rFonts w:ascii="Times New Roman" w:eastAsia="黑体" w:hAnsi="Times New Roman"/>
          <w:bCs/>
          <w:sz w:val="32"/>
          <w:szCs w:val="32"/>
        </w:rPr>
        <w:t>2</w:t>
      </w:r>
    </w:p>
    <w:p w:rsidR="005A22BE" w:rsidRDefault="005A22BE" w:rsidP="005A22BE">
      <w:pPr>
        <w:jc w:val="center"/>
        <w:rPr>
          <w:rFonts w:ascii="Times New Roman" w:eastAsia="方正小标宋简体" w:hAnsi="Times New Roman"/>
          <w:bCs/>
          <w:sz w:val="36"/>
          <w:szCs w:val="36"/>
        </w:rPr>
      </w:pPr>
      <w:r>
        <w:rPr>
          <w:rFonts w:ascii="Times New Roman" w:eastAsia="方正小标宋简体" w:hAnsi="Times New Roman"/>
          <w:bCs/>
          <w:sz w:val="36"/>
          <w:szCs w:val="36"/>
        </w:rPr>
        <w:t>四川省</w:t>
      </w:r>
      <w:r>
        <w:rPr>
          <w:rFonts w:ascii="Times New Roman" w:eastAsia="方正小标宋简体" w:hAnsi="Times New Roman"/>
          <w:bCs/>
          <w:sz w:val="36"/>
          <w:szCs w:val="36"/>
        </w:rPr>
        <w:t>2021</w:t>
      </w:r>
      <w:r>
        <w:rPr>
          <w:rFonts w:ascii="Times New Roman" w:eastAsia="方正小标宋简体" w:hAnsi="Times New Roman"/>
          <w:bCs/>
          <w:sz w:val="36"/>
          <w:szCs w:val="36"/>
        </w:rPr>
        <w:t>年经济社会发展主要预期指标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0"/>
        <w:gridCol w:w="1241"/>
        <w:gridCol w:w="1323"/>
        <w:gridCol w:w="1866"/>
      </w:tblGrid>
      <w:tr w:rsidR="005A22BE" w:rsidTr="00AA3556">
        <w:trPr>
          <w:trHeight w:val="553"/>
          <w:jc w:val="center"/>
        </w:trPr>
        <w:tc>
          <w:tcPr>
            <w:tcW w:w="4030" w:type="dxa"/>
            <w:vAlign w:val="center"/>
          </w:tcPr>
          <w:p w:rsidR="005A22BE" w:rsidRDefault="005A22BE" w:rsidP="00AA3556">
            <w:pPr>
              <w:spacing w:line="360" w:lineRule="exact"/>
              <w:jc w:val="center"/>
              <w:rPr>
                <w:rFonts w:ascii="Times New Roman" w:eastAsia="方正黑体简体" w:hAnsi="Times New Roman"/>
                <w:bCs/>
                <w:kern w:val="0"/>
                <w:sz w:val="20"/>
                <w:szCs w:val="20"/>
              </w:rPr>
            </w:pPr>
            <w:r>
              <w:rPr>
                <w:rFonts w:ascii="Times New Roman" w:eastAsia="方正黑体简体" w:hAnsi="Times New Roman"/>
                <w:bCs/>
                <w:kern w:val="0"/>
                <w:sz w:val="20"/>
                <w:szCs w:val="20"/>
              </w:rPr>
              <w:t>指标名称</w:t>
            </w:r>
          </w:p>
        </w:tc>
        <w:tc>
          <w:tcPr>
            <w:tcW w:w="1241" w:type="dxa"/>
            <w:vAlign w:val="center"/>
          </w:tcPr>
          <w:p w:rsidR="005A22BE" w:rsidRDefault="005A22BE" w:rsidP="00AA3556">
            <w:pPr>
              <w:spacing w:line="360" w:lineRule="exact"/>
              <w:jc w:val="center"/>
              <w:rPr>
                <w:rFonts w:ascii="Times New Roman" w:eastAsia="方正黑体简体" w:hAnsi="Times New Roman"/>
                <w:bCs/>
                <w:kern w:val="0"/>
                <w:sz w:val="20"/>
                <w:szCs w:val="20"/>
              </w:rPr>
            </w:pPr>
            <w:r>
              <w:rPr>
                <w:rFonts w:ascii="Times New Roman" w:eastAsia="方正黑体简体" w:hAnsi="Times New Roman"/>
                <w:bCs/>
                <w:kern w:val="0"/>
                <w:sz w:val="20"/>
                <w:szCs w:val="20"/>
              </w:rPr>
              <w:t>指标属性</w:t>
            </w:r>
          </w:p>
        </w:tc>
        <w:tc>
          <w:tcPr>
            <w:tcW w:w="1323" w:type="dxa"/>
            <w:vAlign w:val="center"/>
          </w:tcPr>
          <w:p w:rsidR="005A22BE" w:rsidRDefault="005A22BE" w:rsidP="00AA3556">
            <w:pPr>
              <w:spacing w:line="360" w:lineRule="exact"/>
              <w:jc w:val="center"/>
              <w:rPr>
                <w:rFonts w:ascii="Times New Roman" w:eastAsia="方正黑体简体" w:hAnsi="Times New Roman"/>
                <w:bCs/>
                <w:kern w:val="0"/>
                <w:sz w:val="20"/>
                <w:szCs w:val="20"/>
              </w:rPr>
            </w:pPr>
            <w:r>
              <w:rPr>
                <w:rFonts w:ascii="Times New Roman" w:eastAsia="方正黑体简体" w:hAnsi="Times New Roman"/>
                <w:bCs/>
                <w:kern w:val="0"/>
                <w:sz w:val="20"/>
                <w:szCs w:val="20"/>
              </w:rPr>
              <w:t>计算单位</w:t>
            </w:r>
          </w:p>
        </w:tc>
        <w:tc>
          <w:tcPr>
            <w:tcW w:w="1866" w:type="dxa"/>
            <w:vAlign w:val="center"/>
          </w:tcPr>
          <w:p w:rsidR="005A22BE" w:rsidRDefault="005A22BE" w:rsidP="00AA3556">
            <w:pPr>
              <w:spacing w:line="360" w:lineRule="exact"/>
              <w:jc w:val="center"/>
              <w:rPr>
                <w:rFonts w:ascii="Times New Roman" w:eastAsia="方正黑体简体" w:hAnsi="Times New Roman"/>
                <w:bCs/>
                <w:kern w:val="0"/>
                <w:sz w:val="20"/>
                <w:szCs w:val="20"/>
              </w:rPr>
            </w:pPr>
            <w:r>
              <w:rPr>
                <w:rFonts w:ascii="Times New Roman" w:eastAsia="方正黑体简体" w:hAnsi="Times New Roman"/>
                <w:bCs/>
                <w:kern w:val="0"/>
                <w:sz w:val="20"/>
                <w:szCs w:val="20"/>
              </w:rPr>
              <w:t>预期指标</w:t>
            </w:r>
          </w:p>
        </w:tc>
      </w:tr>
      <w:tr w:rsidR="005A22BE" w:rsidTr="00AA3556">
        <w:trPr>
          <w:trHeight w:val="479"/>
          <w:jc w:val="center"/>
        </w:trPr>
        <w:tc>
          <w:tcPr>
            <w:tcW w:w="4030" w:type="dxa"/>
            <w:vAlign w:val="center"/>
          </w:tcPr>
          <w:p w:rsidR="005A22BE" w:rsidRDefault="005A22BE" w:rsidP="00AA3556">
            <w:pPr>
              <w:widowControl/>
              <w:spacing w:line="200" w:lineRule="exact"/>
              <w:rPr>
                <w:rFonts w:ascii="Times New Roman" w:eastAsia="方正仿宋简体" w:hAnsi="Times New Roman"/>
                <w:b/>
                <w:kern w:val="0"/>
                <w:sz w:val="18"/>
                <w:szCs w:val="18"/>
              </w:rPr>
            </w:pPr>
            <w:r>
              <w:rPr>
                <w:rFonts w:ascii="Times New Roman" w:eastAsia="方正仿宋简体" w:hAnsi="Times New Roman"/>
                <w:b/>
                <w:kern w:val="0"/>
                <w:sz w:val="18"/>
                <w:szCs w:val="18"/>
              </w:rPr>
              <w:t>一、地区生产总值</w:t>
            </w:r>
          </w:p>
        </w:tc>
        <w:tc>
          <w:tcPr>
            <w:tcW w:w="1241"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预期性</w:t>
            </w:r>
          </w:p>
        </w:tc>
        <w:tc>
          <w:tcPr>
            <w:tcW w:w="1323"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w:t>
            </w:r>
          </w:p>
        </w:tc>
        <w:tc>
          <w:tcPr>
            <w:tcW w:w="1866" w:type="dxa"/>
            <w:vAlign w:val="center"/>
          </w:tcPr>
          <w:p w:rsidR="005A22BE" w:rsidRDefault="005A22BE" w:rsidP="00AA3556">
            <w:pPr>
              <w:widowControl/>
              <w:spacing w:line="240" w:lineRule="exact"/>
              <w:jc w:val="center"/>
              <w:textAlignment w:val="center"/>
              <w:rPr>
                <w:rFonts w:ascii="Times New Roman" w:eastAsia="方正仿宋简体" w:hAnsi="Times New Roman"/>
                <w:b/>
                <w:kern w:val="0"/>
                <w:sz w:val="18"/>
                <w:szCs w:val="18"/>
              </w:rPr>
            </w:pPr>
            <w:r>
              <w:rPr>
                <w:rStyle w:val="font51"/>
                <w:rFonts w:eastAsia="方正仿宋简体"/>
                <w:b/>
                <w:sz w:val="18"/>
                <w:szCs w:val="18"/>
                <w:lang w:bidi="ar"/>
              </w:rPr>
              <w:t>7</w:t>
            </w:r>
            <w:r>
              <w:rPr>
                <w:rStyle w:val="font51"/>
                <w:rFonts w:eastAsia="方正仿宋简体"/>
                <w:b/>
                <w:sz w:val="18"/>
                <w:szCs w:val="18"/>
                <w:lang w:bidi="ar"/>
              </w:rPr>
              <w:t>以上</w:t>
            </w:r>
          </w:p>
        </w:tc>
      </w:tr>
      <w:tr w:rsidR="005A22BE" w:rsidTr="00AA3556">
        <w:trPr>
          <w:trHeight w:val="479"/>
          <w:jc w:val="center"/>
        </w:trPr>
        <w:tc>
          <w:tcPr>
            <w:tcW w:w="4030" w:type="dxa"/>
            <w:vAlign w:val="center"/>
          </w:tcPr>
          <w:p w:rsidR="005A22BE" w:rsidRDefault="005A22BE" w:rsidP="00AA3556">
            <w:pPr>
              <w:widowControl/>
              <w:spacing w:line="200" w:lineRule="exact"/>
              <w:ind w:firstLineChars="100" w:firstLine="181"/>
              <w:rPr>
                <w:rFonts w:ascii="Times New Roman" w:eastAsia="方正仿宋简体" w:hAnsi="Times New Roman"/>
                <w:b/>
                <w:kern w:val="0"/>
                <w:sz w:val="18"/>
                <w:szCs w:val="18"/>
              </w:rPr>
            </w:pPr>
            <w:r>
              <w:rPr>
                <w:rFonts w:ascii="Times New Roman" w:eastAsia="方正仿宋简体" w:hAnsi="Times New Roman"/>
                <w:b/>
                <w:kern w:val="0"/>
                <w:sz w:val="18"/>
                <w:szCs w:val="18"/>
              </w:rPr>
              <w:t>其中：第一产业</w:t>
            </w:r>
          </w:p>
        </w:tc>
        <w:tc>
          <w:tcPr>
            <w:tcW w:w="1241"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预期性</w:t>
            </w:r>
          </w:p>
        </w:tc>
        <w:tc>
          <w:tcPr>
            <w:tcW w:w="1323"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w:t>
            </w:r>
          </w:p>
        </w:tc>
        <w:tc>
          <w:tcPr>
            <w:tcW w:w="1866" w:type="dxa"/>
            <w:vAlign w:val="center"/>
          </w:tcPr>
          <w:p w:rsidR="005A22BE" w:rsidRDefault="005A22BE" w:rsidP="00AA3556">
            <w:pPr>
              <w:widowControl/>
              <w:spacing w:line="240" w:lineRule="exact"/>
              <w:jc w:val="center"/>
              <w:textAlignment w:val="center"/>
              <w:rPr>
                <w:rFonts w:ascii="Times New Roman" w:eastAsia="方正仿宋简体" w:hAnsi="Times New Roman"/>
                <w:b/>
                <w:kern w:val="0"/>
                <w:sz w:val="18"/>
                <w:szCs w:val="18"/>
              </w:rPr>
            </w:pPr>
            <w:r>
              <w:rPr>
                <w:rFonts w:ascii="Times New Roman" w:eastAsia="方正仿宋简体" w:hAnsi="Times New Roman"/>
                <w:b/>
                <w:kern w:val="0"/>
                <w:sz w:val="18"/>
                <w:szCs w:val="18"/>
                <w:lang w:bidi="ar"/>
              </w:rPr>
              <w:t>3.5</w:t>
            </w:r>
            <w:r>
              <w:rPr>
                <w:rFonts w:ascii="Times New Roman" w:eastAsia="方正仿宋简体" w:hAnsi="Times New Roman"/>
                <w:b/>
                <w:kern w:val="0"/>
                <w:sz w:val="18"/>
                <w:szCs w:val="18"/>
                <w:lang w:bidi="ar"/>
              </w:rPr>
              <w:t>以上</w:t>
            </w:r>
          </w:p>
        </w:tc>
      </w:tr>
      <w:tr w:rsidR="005A22BE" w:rsidTr="00AA3556">
        <w:trPr>
          <w:trHeight w:val="479"/>
          <w:jc w:val="center"/>
        </w:trPr>
        <w:tc>
          <w:tcPr>
            <w:tcW w:w="4030" w:type="dxa"/>
            <w:vAlign w:val="center"/>
          </w:tcPr>
          <w:p w:rsidR="005A22BE" w:rsidRDefault="005A22BE" w:rsidP="00AA3556">
            <w:pPr>
              <w:widowControl/>
              <w:spacing w:line="200" w:lineRule="exact"/>
              <w:ind w:firstLineChars="400" w:firstLine="723"/>
              <w:rPr>
                <w:rFonts w:ascii="Times New Roman" w:eastAsia="方正仿宋简体" w:hAnsi="Times New Roman"/>
                <w:b/>
                <w:kern w:val="0"/>
                <w:sz w:val="18"/>
                <w:szCs w:val="18"/>
              </w:rPr>
            </w:pPr>
            <w:r>
              <w:rPr>
                <w:rFonts w:ascii="Times New Roman" w:eastAsia="方正仿宋简体" w:hAnsi="Times New Roman"/>
                <w:b/>
                <w:kern w:val="0"/>
                <w:sz w:val="18"/>
                <w:szCs w:val="18"/>
              </w:rPr>
              <w:t>第二产业</w:t>
            </w:r>
          </w:p>
        </w:tc>
        <w:tc>
          <w:tcPr>
            <w:tcW w:w="1241"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预期性</w:t>
            </w:r>
          </w:p>
        </w:tc>
        <w:tc>
          <w:tcPr>
            <w:tcW w:w="1323"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w:t>
            </w:r>
          </w:p>
        </w:tc>
        <w:tc>
          <w:tcPr>
            <w:tcW w:w="1866" w:type="dxa"/>
            <w:vAlign w:val="center"/>
          </w:tcPr>
          <w:p w:rsidR="005A22BE" w:rsidRDefault="005A22BE" w:rsidP="00AA3556">
            <w:pPr>
              <w:widowControl/>
              <w:spacing w:line="240" w:lineRule="exact"/>
              <w:jc w:val="center"/>
              <w:textAlignment w:val="center"/>
              <w:rPr>
                <w:rFonts w:ascii="Times New Roman" w:eastAsia="方正仿宋简体" w:hAnsi="Times New Roman"/>
                <w:b/>
                <w:kern w:val="0"/>
                <w:sz w:val="18"/>
                <w:szCs w:val="18"/>
              </w:rPr>
            </w:pPr>
            <w:r>
              <w:rPr>
                <w:rFonts w:ascii="Times New Roman" w:eastAsia="方正仿宋简体" w:hAnsi="Times New Roman"/>
                <w:b/>
                <w:kern w:val="0"/>
                <w:sz w:val="18"/>
                <w:szCs w:val="18"/>
                <w:lang w:bidi="ar"/>
              </w:rPr>
              <w:t>7</w:t>
            </w:r>
            <w:r>
              <w:rPr>
                <w:rFonts w:ascii="Times New Roman" w:eastAsia="方正仿宋简体" w:hAnsi="Times New Roman"/>
                <w:b/>
                <w:kern w:val="0"/>
                <w:sz w:val="18"/>
                <w:szCs w:val="18"/>
                <w:lang w:bidi="ar"/>
              </w:rPr>
              <w:t>以上</w:t>
            </w:r>
          </w:p>
        </w:tc>
      </w:tr>
      <w:tr w:rsidR="005A22BE" w:rsidTr="00AA3556">
        <w:trPr>
          <w:trHeight w:val="479"/>
          <w:jc w:val="center"/>
        </w:trPr>
        <w:tc>
          <w:tcPr>
            <w:tcW w:w="4030" w:type="dxa"/>
            <w:vAlign w:val="center"/>
          </w:tcPr>
          <w:p w:rsidR="005A22BE" w:rsidRDefault="005A22BE" w:rsidP="00AA3556">
            <w:pPr>
              <w:widowControl/>
              <w:spacing w:line="200" w:lineRule="exact"/>
              <w:ind w:firstLineChars="150" w:firstLine="271"/>
              <w:rPr>
                <w:rFonts w:ascii="Times New Roman" w:eastAsia="方正仿宋简体" w:hAnsi="Times New Roman"/>
                <w:b/>
                <w:kern w:val="0"/>
                <w:sz w:val="18"/>
                <w:szCs w:val="18"/>
              </w:rPr>
            </w:pPr>
            <w:r>
              <w:rPr>
                <w:rFonts w:ascii="Times New Roman" w:eastAsia="方正仿宋简体" w:hAnsi="Times New Roman"/>
                <w:b/>
                <w:kern w:val="0"/>
                <w:sz w:val="18"/>
                <w:szCs w:val="18"/>
              </w:rPr>
              <w:t xml:space="preserve">     </w:t>
            </w:r>
            <w:r>
              <w:rPr>
                <w:rFonts w:ascii="Times New Roman" w:eastAsia="方正仿宋简体" w:hAnsi="Times New Roman"/>
                <w:b/>
                <w:kern w:val="0"/>
                <w:sz w:val="18"/>
                <w:szCs w:val="18"/>
              </w:rPr>
              <w:t>其中：工业</w:t>
            </w:r>
          </w:p>
        </w:tc>
        <w:tc>
          <w:tcPr>
            <w:tcW w:w="1241"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预期性</w:t>
            </w:r>
          </w:p>
        </w:tc>
        <w:tc>
          <w:tcPr>
            <w:tcW w:w="1323"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w:t>
            </w:r>
          </w:p>
        </w:tc>
        <w:tc>
          <w:tcPr>
            <w:tcW w:w="1866" w:type="dxa"/>
            <w:vAlign w:val="center"/>
          </w:tcPr>
          <w:p w:rsidR="005A22BE" w:rsidRDefault="005A22BE" w:rsidP="00AA3556">
            <w:pPr>
              <w:widowControl/>
              <w:spacing w:line="240" w:lineRule="exact"/>
              <w:jc w:val="center"/>
              <w:textAlignment w:val="center"/>
              <w:rPr>
                <w:rFonts w:ascii="Times New Roman" w:eastAsia="方正仿宋简体" w:hAnsi="Times New Roman"/>
                <w:b/>
                <w:kern w:val="0"/>
                <w:sz w:val="18"/>
                <w:szCs w:val="18"/>
              </w:rPr>
            </w:pPr>
            <w:r>
              <w:rPr>
                <w:rFonts w:ascii="Times New Roman" w:eastAsia="方正仿宋简体" w:hAnsi="Times New Roman"/>
                <w:b/>
                <w:kern w:val="0"/>
                <w:sz w:val="18"/>
                <w:szCs w:val="18"/>
                <w:lang w:bidi="ar"/>
              </w:rPr>
              <w:t>7.5</w:t>
            </w:r>
            <w:r>
              <w:rPr>
                <w:rFonts w:ascii="Times New Roman" w:eastAsia="方正仿宋简体" w:hAnsi="Times New Roman"/>
                <w:b/>
                <w:kern w:val="0"/>
                <w:sz w:val="18"/>
                <w:szCs w:val="18"/>
                <w:lang w:bidi="ar"/>
              </w:rPr>
              <w:t>以上</w:t>
            </w:r>
          </w:p>
        </w:tc>
      </w:tr>
      <w:tr w:rsidR="005A22BE" w:rsidTr="00AA3556">
        <w:trPr>
          <w:trHeight w:val="479"/>
          <w:jc w:val="center"/>
        </w:trPr>
        <w:tc>
          <w:tcPr>
            <w:tcW w:w="4030" w:type="dxa"/>
            <w:vAlign w:val="center"/>
          </w:tcPr>
          <w:p w:rsidR="005A22BE" w:rsidRDefault="005A22BE" w:rsidP="00AA3556">
            <w:pPr>
              <w:widowControl/>
              <w:spacing w:line="200" w:lineRule="exact"/>
              <w:rPr>
                <w:rFonts w:ascii="Times New Roman" w:eastAsia="方正仿宋简体" w:hAnsi="Times New Roman"/>
                <w:b/>
                <w:kern w:val="0"/>
                <w:sz w:val="18"/>
                <w:szCs w:val="18"/>
              </w:rPr>
            </w:pPr>
            <w:r>
              <w:rPr>
                <w:rFonts w:ascii="Times New Roman" w:eastAsia="方正仿宋简体" w:hAnsi="Times New Roman"/>
                <w:b/>
                <w:kern w:val="0"/>
                <w:sz w:val="18"/>
                <w:szCs w:val="18"/>
              </w:rPr>
              <w:t xml:space="preserve">              </w:t>
            </w:r>
            <w:r>
              <w:rPr>
                <w:rFonts w:ascii="Times New Roman" w:eastAsia="方正仿宋简体" w:hAnsi="Times New Roman"/>
                <w:b/>
                <w:kern w:val="0"/>
                <w:sz w:val="18"/>
                <w:szCs w:val="18"/>
              </w:rPr>
              <w:t>其中：规模以上工业</w:t>
            </w:r>
          </w:p>
        </w:tc>
        <w:tc>
          <w:tcPr>
            <w:tcW w:w="1241"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预期性</w:t>
            </w:r>
          </w:p>
        </w:tc>
        <w:tc>
          <w:tcPr>
            <w:tcW w:w="1323"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w:t>
            </w:r>
          </w:p>
        </w:tc>
        <w:tc>
          <w:tcPr>
            <w:tcW w:w="1866" w:type="dxa"/>
            <w:vAlign w:val="center"/>
          </w:tcPr>
          <w:p w:rsidR="005A22BE" w:rsidRDefault="005A22BE" w:rsidP="00AA3556">
            <w:pPr>
              <w:widowControl/>
              <w:spacing w:line="240" w:lineRule="exact"/>
              <w:jc w:val="center"/>
              <w:textAlignment w:val="center"/>
              <w:rPr>
                <w:rFonts w:ascii="Times New Roman" w:eastAsia="方正仿宋简体" w:hAnsi="Times New Roman"/>
                <w:b/>
                <w:kern w:val="0"/>
                <w:sz w:val="18"/>
                <w:szCs w:val="18"/>
              </w:rPr>
            </w:pPr>
            <w:r>
              <w:rPr>
                <w:rFonts w:ascii="Times New Roman" w:eastAsia="方正仿宋简体" w:hAnsi="Times New Roman"/>
                <w:b/>
                <w:kern w:val="0"/>
                <w:sz w:val="18"/>
                <w:szCs w:val="18"/>
                <w:lang w:bidi="ar"/>
              </w:rPr>
              <w:t>8</w:t>
            </w:r>
            <w:r>
              <w:rPr>
                <w:rFonts w:ascii="Times New Roman" w:eastAsia="方正仿宋简体" w:hAnsi="Times New Roman"/>
                <w:b/>
                <w:kern w:val="0"/>
                <w:sz w:val="18"/>
                <w:szCs w:val="18"/>
                <w:lang w:bidi="ar"/>
              </w:rPr>
              <w:t>以上</w:t>
            </w:r>
          </w:p>
        </w:tc>
      </w:tr>
      <w:tr w:rsidR="005A22BE" w:rsidTr="00AA3556">
        <w:trPr>
          <w:trHeight w:val="479"/>
          <w:jc w:val="center"/>
        </w:trPr>
        <w:tc>
          <w:tcPr>
            <w:tcW w:w="4030" w:type="dxa"/>
            <w:vAlign w:val="center"/>
          </w:tcPr>
          <w:p w:rsidR="005A22BE" w:rsidRDefault="005A22BE" w:rsidP="00AA3556">
            <w:pPr>
              <w:widowControl/>
              <w:spacing w:line="200" w:lineRule="exact"/>
              <w:ind w:firstLineChars="700" w:firstLine="1265"/>
              <w:rPr>
                <w:rFonts w:ascii="Times New Roman" w:eastAsia="方正仿宋简体" w:hAnsi="Times New Roman"/>
                <w:b/>
                <w:kern w:val="0"/>
                <w:sz w:val="18"/>
                <w:szCs w:val="18"/>
              </w:rPr>
            </w:pPr>
            <w:r>
              <w:rPr>
                <w:rFonts w:ascii="Times New Roman" w:eastAsia="方正仿宋简体" w:hAnsi="Times New Roman"/>
                <w:b/>
                <w:kern w:val="0"/>
                <w:sz w:val="18"/>
                <w:szCs w:val="18"/>
              </w:rPr>
              <w:t>建筑业</w:t>
            </w:r>
          </w:p>
        </w:tc>
        <w:tc>
          <w:tcPr>
            <w:tcW w:w="1241"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预期性</w:t>
            </w:r>
          </w:p>
        </w:tc>
        <w:tc>
          <w:tcPr>
            <w:tcW w:w="1323"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w:t>
            </w:r>
          </w:p>
        </w:tc>
        <w:tc>
          <w:tcPr>
            <w:tcW w:w="1866" w:type="dxa"/>
            <w:vAlign w:val="center"/>
          </w:tcPr>
          <w:p w:rsidR="005A22BE" w:rsidRDefault="005A22BE" w:rsidP="00AA3556">
            <w:pPr>
              <w:widowControl/>
              <w:spacing w:line="240" w:lineRule="exact"/>
              <w:jc w:val="center"/>
              <w:textAlignment w:val="center"/>
              <w:rPr>
                <w:rFonts w:ascii="Times New Roman" w:eastAsia="方正仿宋简体" w:hAnsi="Times New Roman"/>
                <w:b/>
                <w:kern w:val="0"/>
                <w:sz w:val="18"/>
                <w:szCs w:val="18"/>
              </w:rPr>
            </w:pPr>
            <w:r>
              <w:rPr>
                <w:rFonts w:ascii="Times New Roman" w:eastAsia="方正仿宋简体" w:hAnsi="Times New Roman"/>
                <w:b/>
                <w:kern w:val="0"/>
                <w:sz w:val="18"/>
                <w:szCs w:val="18"/>
                <w:lang w:bidi="ar"/>
              </w:rPr>
              <w:t>5</w:t>
            </w:r>
            <w:r>
              <w:rPr>
                <w:rFonts w:ascii="Times New Roman" w:eastAsia="方正仿宋简体" w:hAnsi="Times New Roman"/>
                <w:b/>
                <w:kern w:val="0"/>
                <w:sz w:val="18"/>
                <w:szCs w:val="18"/>
                <w:lang w:bidi="ar"/>
              </w:rPr>
              <w:t>以上</w:t>
            </w:r>
          </w:p>
        </w:tc>
      </w:tr>
      <w:tr w:rsidR="005A22BE" w:rsidTr="00AA3556">
        <w:trPr>
          <w:trHeight w:val="479"/>
          <w:jc w:val="center"/>
        </w:trPr>
        <w:tc>
          <w:tcPr>
            <w:tcW w:w="4030" w:type="dxa"/>
            <w:vAlign w:val="center"/>
          </w:tcPr>
          <w:p w:rsidR="005A22BE" w:rsidRDefault="005A22BE" w:rsidP="00AA3556">
            <w:pPr>
              <w:widowControl/>
              <w:spacing w:line="200" w:lineRule="exact"/>
              <w:ind w:firstLineChars="400" w:firstLine="723"/>
              <w:rPr>
                <w:rFonts w:ascii="Times New Roman" w:eastAsia="方正仿宋简体" w:hAnsi="Times New Roman"/>
                <w:b/>
                <w:kern w:val="0"/>
                <w:sz w:val="18"/>
                <w:szCs w:val="18"/>
              </w:rPr>
            </w:pPr>
            <w:r>
              <w:rPr>
                <w:rFonts w:ascii="Times New Roman" w:eastAsia="方正仿宋简体" w:hAnsi="Times New Roman"/>
                <w:b/>
                <w:kern w:val="0"/>
                <w:sz w:val="18"/>
                <w:szCs w:val="18"/>
              </w:rPr>
              <w:t>第三产业</w:t>
            </w:r>
          </w:p>
        </w:tc>
        <w:tc>
          <w:tcPr>
            <w:tcW w:w="1241"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预期性</w:t>
            </w:r>
          </w:p>
        </w:tc>
        <w:tc>
          <w:tcPr>
            <w:tcW w:w="1323"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w:t>
            </w:r>
          </w:p>
        </w:tc>
        <w:tc>
          <w:tcPr>
            <w:tcW w:w="1866" w:type="dxa"/>
            <w:vAlign w:val="center"/>
          </w:tcPr>
          <w:p w:rsidR="005A22BE" w:rsidRDefault="005A22BE" w:rsidP="00AA3556">
            <w:pPr>
              <w:widowControl/>
              <w:spacing w:line="240" w:lineRule="exact"/>
              <w:jc w:val="center"/>
              <w:textAlignment w:val="center"/>
              <w:rPr>
                <w:rFonts w:ascii="Times New Roman" w:eastAsia="方正仿宋简体" w:hAnsi="Times New Roman"/>
                <w:b/>
                <w:kern w:val="0"/>
                <w:sz w:val="18"/>
                <w:szCs w:val="18"/>
              </w:rPr>
            </w:pPr>
            <w:r>
              <w:rPr>
                <w:rFonts w:ascii="Times New Roman" w:eastAsia="方正仿宋简体" w:hAnsi="Times New Roman"/>
                <w:b/>
                <w:kern w:val="0"/>
                <w:sz w:val="18"/>
                <w:szCs w:val="18"/>
                <w:lang w:bidi="ar"/>
              </w:rPr>
              <w:t>8</w:t>
            </w:r>
            <w:r>
              <w:rPr>
                <w:rFonts w:ascii="Times New Roman" w:eastAsia="方正仿宋简体" w:hAnsi="Times New Roman"/>
                <w:b/>
                <w:kern w:val="0"/>
                <w:sz w:val="18"/>
                <w:szCs w:val="18"/>
                <w:lang w:bidi="ar"/>
              </w:rPr>
              <w:t>以上</w:t>
            </w:r>
          </w:p>
        </w:tc>
      </w:tr>
      <w:tr w:rsidR="005A22BE" w:rsidTr="00AA3556">
        <w:trPr>
          <w:trHeight w:val="479"/>
          <w:jc w:val="center"/>
        </w:trPr>
        <w:tc>
          <w:tcPr>
            <w:tcW w:w="4030" w:type="dxa"/>
            <w:vAlign w:val="center"/>
          </w:tcPr>
          <w:p w:rsidR="005A22BE" w:rsidRDefault="005A22BE" w:rsidP="00AA3556">
            <w:pPr>
              <w:widowControl/>
              <w:spacing w:line="200" w:lineRule="exact"/>
              <w:ind w:left="542" w:hangingChars="300" w:hanging="542"/>
              <w:rPr>
                <w:rFonts w:ascii="Times New Roman" w:eastAsia="方正仿宋简体" w:hAnsi="Times New Roman"/>
                <w:b/>
                <w:kern w:val="0"/>
                <w:sz w:val="18"/>
                <w:szCs w:val="18"/>
              </w:rPr>
            </w:pPr>
            <w:r>
              <w:rPr>
                <w:rFonts w:ascii="Times New Roman" w:eastAsia="方正仿宋简体" w:hAnsi="Times New Roman"/>
                <w:b/>
                <w:kern w:val="0"/>
                <w:sz w:val="18"/>
                <w:szCs w:val="18"/>
              </w:rPr>
              <w:t>二、全社会固定资产投资</w:t>
            </w:r>
          </w:p>
        </w:tc>
        <w:tc>
          <w:tcPr>
            <w:tcW w:w="1241"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预期性</w:t>
            </w:r>
          </w:p>
        </w:tc>
        <w:tc>
          <w:tcPr>
            <w:tcW w:w="1323"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w:t>
            </w:r>
          </w:p>
        </w:tc>
        <w:tc>
          <w:tcPr>
            <w:tcW w:w="1866" w:type="dxa"/>
            <w:vAlign w:val="center"/>
          </w:tcPr>
          <w:p w:rsidR="005A22BE" w:rsidRDefault="005A22BE" w:rsidP="00AA3556">
            <w:pPr>
              <w:widowControl/>
              <w:spacing w:line="240" w:lineRule="exact"/>
              <w:jc w:val="center"/>
              <w:textAlignment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7</w:t>
            </w:r>
          </w:p>
        </w:tc>
      </w:tr>
      <w:tr w:rsidR="005A22BE" w:rsidTr="00AA3556">
        <w:trPr>
          <w:trHeight w:val="479"/>
          <w:jc w:val="center"/>
        </w:trPr>
        <w:tc>
          <w:tcPr>
            <w:tcW w:w="4030" w:type="dxa"/>
            <w:vAlign w:val="center"/>
          </w:tcPr>
          <w:p w:rsidR="005A22BE" w:rsidRDefault="005A22BE" w:rsidP="00AA3556">
            <w:pPr>
              <w:widowControl/>
              <w:spacing w:line="200" w:lineRule="exact"/>
              <w:ind w:left="542" w:hangingChars="300" w:hanging="542"/>
              <w:rPr>
                <w:rFonts w:ascii="Times New Roman" w:eastAsia="方正仿宋简体" w:hAnsi="Times New Roman"/>
                <w:b/>
                <w:kern w:val="0"/>
                <w:sz w:val="18"/>
                <w:szCs w:val="18"/>
              </w:rPr>
            </w:pPr>
            <w:r>
              <w:rPr>
                <w:rFonts w:ascii="Times New Roman" w:eastAsia="方正仿宋简体" w:hAnsi="Times New Roman"/>
                <w:b/>
                <w:kern w:val="0"/>
                <w:sz w:val="18"/>
                <w:szCs w:val="18"/>
              </w:rPr>
              <w:t>三、居民消费价格指数（上年</w:t>
            </w:r>
            <w:r>
              <w:rPr>
                <w:rFonts w:ascii="Times New Roman" w:eastAsia="方正仿宋简体" w:hAnsi="Times New Roman"/>
                <w:b/>
                <w:kern w:val="0"/>
                <w:sz w:val="18"/>
                <w:szCs w:val="18"/>
              </w:rPr>
              <w:t>=100</w:t>
            </w:r>
            <w:r>
              <w:rPr>
                <w:rFonts w:ascii="Times New Roman" w:eastAsia="方正仿宋简体" w:hAnsi="Times New Roman"/>
                <w:b/>
                <w:kern w:val="0"/>
                <w:sz w:val="18"/>
                <w:szCs w:val="18"/>
              </w:rPr>
              <w:t>）</w:t>
            </w:r>
          </w:p>
        </w:tc>
        <w:tc>
          <w:tcPr>
            <w:tcW w:w="1241"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预期性</w:t>
            </w:r>
          </w:p>
        </w:tc>
        <w:tc>
          <w:tcPr>
            <w:tcW w:w="1323"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w:t>
            </w:r>
          </w:p>
        </w:tc>
        <w:tc>
          <w:tcPr>
            <w:tcW w:w="1866" w:type="dxa"/>
            <w:vAlign w:val="center"/>
          </w:tcPr>
          <w:p w:rsidR="005A22BE" w:rsidRDefault="005A22BE" w:rsidP="00AA3556">
            <w:pPr>
              <w:widowControl/>
              <w:spacing w:line="24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103.5</w:t>
            </w:r>
          </w:p>
        </w:tc>
      </w:tr>
      <w:tr w:rsidR="005A22BE" w:rsidTr="00AA3556">
        <w:trPr>
          <w:trHeight w:val="479"/>
          <w:jc w:val="center"/>
        </w:trPr>
        <w:tc>
          <w:tcPr>
            <w:tcW w:w="4030" w:type="dxa"/>
            <w:vAlign w:val="center"/>
          </w:tcPr>
          <w:p w:rsidR="005A22BE" w:rsidRDefault="005A22BE" w:rsidP="00AA3556">
            <w:pPr>
              <w:widowControl/>
              <w:spacing w:line="200" w:lineRule="exact"/>
              <w:ind w:left="452" w:hangingChars="250" w:hanging="452"/>
              <w:rPr>
                <w:rFonts w:ascii="Times New Roman" w:eastAsia="方正仿宋简体" w:hAnsi="Times New Roman"/>
                <w:b/>
                <w:kern w:val="0"/>
                <w:sz w:val="18"/>
                <w:szCs w:val="18"/>
              </w:rPr>
            </w:pPr>
            <w:r>
              <w:rPr>
                <w:rFonts w:ascii="Times New Roman" w:eastAsia="方正仿宋简体" w:hAnsi="Times New Roman"/>
                <w:b/>
                <w:kern w:val="0"/>
                <w:sz w:val="18"/>
                <w:szCs w:val="18"/>
              </w:rPr>
              <w:t>四、社会消费品零售总额</w:t>
            </w:r>
          </w:p>
        </w:tc>
        <w:tc>
          <w:tcPr>
            <w:tcW w:w="1241"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预期性</w:t>
            </w:r>
          </w:p>
        </w:tc>
        <w:tc>
          <w:tcPr>
            <w:tcW w:w="1323"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w:t>
            </w:r>
          </w:p>
        </w:tc>
        <w:tc>
          <w:tcPr>
            <w:tcW w:w="1866" w:type="dxa"/>
            <w:vAlign w:val="center"/>
          </w:tcPr>
          <w:p w:rsidR="005A22BE" w:rsidRDefault="005A22BE" w:rsidP="00AA3556">
            <w:pPr>
              <w:widowControl/>
              <w:spacing w:line="240" w:lineRule="exact"/>
              <w:jc w:val="center"/>
              <w:textAlignment w:val="center"/>
              <w:rPr>
                <w:rFonts w:ascii="Times New Roman" w:eastAsia="方正仿宋简体" w:hAnsi="Times New Roman"/>
                <w:b/>
                <w:kern w:val="0"/>
                <w:sz w:val="18"/>
                <w:szCs w:val="18"/>
              </w:rPr>
            </w:pPr>
            <w:r>
              <w:rPr>
                <w:rFonts w:ascii="Times New Roman" w:eastAsia="方正仿宋简体" w:hAnsi="Times New Roman"/>
                <w:b/>
                <w:kern w:val="0"/>
                <w:sz w:val="18"/>
                <w:szCs w:val="18"/>
                <w:lang w:bidi="ar"/>
              </w:rPr>
              <w:t>10</w:t>
            </w:r>
          </w:p>
        </w:tc>
      </w:tr>
      <w:tr w:rsidR="005A22BE" w:rsidTr="00AA3556">
        <w:trPr>
          <w:trHeight w:val="505"/>
          <w:jc w:val="center"/>
        </w:trPr>
        <w:tc>
          <w:tcPr>
            <w:tcW w:w="4030" w:type="dxa"/>
            <w:vAlign w:val="center"/>
          </w:tcPr>
          <w:p w:rsidR="005A22BE" w:rsidRDefault="005A22BE" w:rsidP="00AA3556">
            <w:pPr>
              <w:widowControl/>
              <w:spacing w:line="200" w:lineRule="exact"/>
              <w:ind w:left="542" w:hangingChars="300" w:hanging="542"/>
              <w:rPr>
                <w:rFonts w:ascii="Times New Roman" w:eastAsia="方正仿宋简体" w:hAnsi="Times New Roman"/>
                <w:b/>
                <w:spacing w:val="-12"/>
                <w:kern w:val="0"/>
                <w:sz w:val="18"/>
                <w:szCs w:val="18"/>
              </w:rPr>
            </w:pPr>
            <w:r>
              <w:rPr>
                <w:rFonts w:ascii="Times New Roman" w:eastAsia="方正仿宋简体" w:hAnsi="Times New Roman"/>
                <w:b/>
                <w:kern w:val="0"/>
                <w:sz w:val="18"/>
                <w:szCs w:val="18"/>
              </w:rPr>
              <w:t>五、地方一般公共预算收入</w:t>
            </w:r>
          </w:p>
        </w:tc>
        <w:tc>
          <w:tcPr>
            <w:tcW w:w="1241"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预期性</w:t>
            </w:r>
          </w:p>
        </w:tc>
        <w:tc>
          <w:tcPr>
            <w:tcW w:w="1323"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w:t>
            </w:r>
          </w:p>
        </w:tc>
        <w:tc>
          <w:tcPr>
            <w:tcW w:w="1866" w:type="dxa"/>
            <w:vAlign w:val="center"/>
          </w:tcPr>
          <w:p w:rsidR="005A22BE" w:rsidRDefault="005A22BE" w:rsidP="00AA3556">
            <w:pPr>
              <w:widowControl/>
              <w:spacing w:line="240" w:lineRule="exact"/>
              <w:jc w:val="center"/>
              <w:textAlignment w:val="center"/>
              <w:rPr>
                <w:rFonts w:ascii="Times New Roman" w:eastAsia="方正仿宋简体" w:hAnsi="Times New Roman"/>
                <w:b/>
                <w:kern w:val="0"/>
                <w:sz w:val="18"/>
                <w:szCs w:val="18"/>
                <w:lang w:bidi="ar"/>
              </w:rPr>
            </w:pPr>
            <w:r>
              <w:rPr>
                <w:rFonts w:ascii="Times New Roman" w:eastAsia="方正仿宋简体" w:hAnsi="Times New Roman"/>
                <w:b/>
                <w:kern w:val="0"/>
                <w:sz w:val="18"/>
                <w:szCs w:val="18"/>
                <w:lang w:bidi="ar"/>
              </w:rPr>
              <w:t>与经济发展</w:t>
            </w:r>
          </w:p>
          <w:p w:rsidR="005A22BE" w:rsidRDefault="005A22BE" w:rsidP="00AA3556">
            <w:pPr>
              <w:widowControl/>
              <w:spacing w:line="240" w:lineRule="exact"/>
              <w:jc w:val="center"/>
              <w:textAlignment w:val="center"/>
              <w:rPr>
                <w:rFonts w:ascii="Times New Roman" w:eastAsia="方正仿宋简体" w:hAnsi="Times New Roman"/>
                <w:b/>
                <w:kern w:val="0"/>
                <w:sz w:val="18"/>
                <w:szCs w:val="18"/>
              </w:rPr>
            </w:pPr>
            <w:r>
              <w:rPr>
                <w:rFonts w:ascii="Times New Roman" w:eastAsia="方正仿宋简体" w:hAnsi="Times New Roman"/>
                <w:b/>
                <w:kern w:val="0"/>
                <w:sz w:val="18"/>
                <w:szCs w:val="18"/>
                <w:lang w:bidi="ar"/>
              </w:rPr>
              <w:t>趋势基本一致</w:t>
            </w:r>
          </w:p>
        </w:tc>
      </w:tr>
      <w:tr w:rsidR="005A22BE" w:rsidTr="00AA3556">
        <w:trPr>
          <w:trHeight w:val="505"/>
          <w:jc w:val="center"/>
        </w:trPr>
        <w:tc>
          <w:tcPr>
            <w:tcW w:w="4030" w:type="dxa"/>
            <w:vAlign w:val="center"/>
          </w:tcPr>
          <w:p w:rsidR="005A22BE" w:rsidRDefault="005A22BE" w:rsidP="00AA3556">
            <w:pPr>
              <w:widowControl/>
              <w:spacing w:line="200" w:lineRule="exact"/>
              <w:rPr>
                <w:rFonts w:ascii="Times New Roman" w:eastAsia="方正仿宋简体" w:hAnsi="Times New Roman"/>
                <w:b/>
                <w:kern w:val="0"/>
                <w:sz w:val="18"/>
                <w:szCs w:val="18"/>
              </w:rPr>
            </w:pPr>
            <w:r>
              <w:rPr>
                <w:rFonts w:ascii="Times New Roman" w:eastAsia="方正仿宋简体" w:hAnsi="Times New Roman"/>
                <w:b/>
                <w:kern w:val="0"/>
                <w:sz w:val="18"/>
                <w:szCs w:val="18"/>
              </w:rPr>
              <w:t>六、进出口总额</w:t>
            </w:r>
          </w:p>
        </w:tc>
        <w:tc>
          <w:tcPr>
            <w:tcW w:w="1241"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预期性</w:t>
            </w:r>
          </w:p>
        </w:tc>
        <w:tc>
          <w:tcPr>
            <w:tcW w:w="1323" w:type="dxa"/>
            <w:vAlign w:val="center"/>
          </w:tcPr>
          <w:p w:rsidR="005A22BE" w:rsidRDefault="005A22BE" w:rsidP="00AA3556">
            <w:pPr>
              <w:widowControl/>
              <w:spacing w:line="200" w:lineRule="exact"/>
              <w:jc w:val="center"/>
              <w:rPr>
                <w:rFonts w:ascii="Times New Roman" w:eastAsia="方正仿宋简体" w:hAnsi="Times New Roman"/>
                <w:b/>
                <w:spacing w:val="-10"/>
                <w:kern w:val="0"/>
                <w:sz w:val="18"/>
                <w:szCs w:val="18"/>
              </w:rPr>
            </w:pPr>
            <w:r>
              <w:rPr>
                <w:rFonts w:ascii="Times New Roman" w:eastAsia="方正仿宋简体" w:hAnsi="Times New Roman"/>
                <w:b/>
                <w:kern w:val="0"/>
                <w:sz w:val="18"/>
                <w:szCs w:val="18"/>
              </w:rPr>
              <w:t>%</w:t>
            </w:r>
          </w:p>
        </w:tc>
        <w:tc>
          <w:tcPr>
            <w:tcW w:w="1866" w:type="dxa"/>
            <w:vAlign w:val="center"/>
          </w:tcPr>
          <w:p w:rsidR="005A22BE" w:rsidRDefault="005A22BE" w:rsidP="00AA3556">
            <w:pPr>
              <w:widowControl/>
              <w:spacing w:line="240" w:lineRule="exact"/>
              <w:jc w:val="center"/>
              <w:textAlignment w:val="center"/>
              <w:rPr>
                <w:rFonts w:ascii="Times New Roman" w:eastAsia="方正仿宋简体" w:hAnsi="Times New Roman"/>
                <w:b/>
                <w:kern w:val="0"/>
                <w:sz w:val="18"/>
                <w:szCs w:val="18"/>
                <w:lang w:bidi="ar"/>
              </w:rPr>
            </w:pPr>
            <w:r>
              <w:rPr>
                <w:rFonts w:ascii="Times New Roman" w:eastAsia="方正仿宋简体" w:hAnsi="Times New Roman"/>
                <w:b/>
                <w:kern w:val="0"/>
                <w:sz w:val="18"/>
                <w:szCs w:val="18"/>
                <w:lang w:bidi="ar"/>
              </w:rPr>
              <w:t>增速高于全国</w:t>
            </w:r>
          </w:p>
          <w:p w:rsidR="005A22BE" w:rsidRDefault="005A22BE" w:rsidP="00AA3556">
            <w:pPr>
              <w:widowControl/>
              <w:spacing w:line="240" w:lineRule="exact"/>
              <w:jc w:val="center"/>
              <w:textAlignment w:val="center"/>
              <w:rPr>
                <w:rFonts w:ascii="Times New Roman" w:eastAsia="方正仿宋简体" w:hAnsi="Times New Roman"/>
                <w:b/>
                <w:kern w:val="0"/>
                <w:sz w:val="18"/>
                <w:szCs w:val="18"/>
              </w:rPr>
            </w:pPr>
            <w:r>
              <w:rPr>
                <w:rFonts w:ascii="Times New Roman" w:eastAsia="方正仿宋简体" w:hAnsi="Times New Roman"/>
                <w:b/>
                <w:kern w:val="0"/>
                <w:sz w:val="18"/>
                <w:szCs w:val="18"/>
                <w:lang w:bidi="ar"/>
              </w:rPr>
              <w:t>平均水平</w:t>
            </w:r>
          </w:p>
        </w:tc>
      </w:tr>
      <w:tr w:rsidR="005A22BE" w:rsidTr="00AA3556">
        <w:trPr>
          <w:trHeight w:val="479"/>
          <w:jc w:val="center"/>
        </w:trPr>
        <w:tc>
          <w:tcPr>
            <w:tcW w:w="4030" w:type="dxa"/>
            <w:vAlign w:val="center"/>
          </w:tcPr>
          <w:p w:rsidR="005A22BE" w:rsidRDefault="005A22BE" w:rsidP="00AA3556">
            <w:pPr>
              <w:widowControl/>
              <w:spacing w:line="200" w:lineRule="exact"/>
              <w:rPr>
                <w:rFonts w:ascii="Times New Roman" w:eastAsia="方正仿宋简体" w:hAnsi="Times New Roman"/>
                <w:b/>
                <w:kern w:val="0"/>
                <w:sz w:val="18"/>
                <w:szCs w:val="18"/>
              </w:rPr>
            </w:pPr>
            <w:r>
              <w:rPr>
                <w:rFonts w:ascii="Times New Roman" w:eastAsia="方正仿宋简体" w:hAnsi="Times New Roman"/>
                <w:b/>
                <w:kern w:val="0"/>
                <w:sz w:val="18"/>
                <w:szCs w:val="18"/>
              </w:rPr>
              <w:t>七、居民人均可支配收入</w:t>
            </w:r>
          </w:p>
        </w:tc>
        <w:tc>
          <w:tcPr>
            <w:tcW w:w="1241"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预期性</w:t>
            </w:r>
          </w:p>
        </w:tc>
        <w:tc>
          <w:tcPr>
            <w:tcW w:w="1323"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w:t>
            </w:r>
          </w:p>
        </w:tc>
        <w:tc>
          <w:tcPr>
            <w:tcW w:w="1866" w:type="dxa"/>
            <w:vAlign w:val="center"/>
          </w:tcPr>
          <w:p w:rsidR="005A22BE" w:rsidRDefault="005A22BE" w:rsidP="00AA3556">
            <w:pPr>
              <w:widowControl/>
              <w:spacing w:line="240" w:lineRule="exact"/>
              <w:jc w:val="center"/>
              <w:textAlignment w:val="center"/>
              <w:rPr>
                <w:rFonts w:ascii="Times New Roman" w:eastAsia="方正仿宋简体" w:hAnsi="Times New Roman"/>
                <w:b/>
                <w:kern w:val="0"/>
                <w:sz w:val="18"/>
                <w:szCs w:val="18"/>
                <w:lang w:bidi="ar"/>
              </w:rPr>
            </w:pPr>
            <w:r>
              <w:rPr>
                <w:rFonts w:ascii="Times New Roman" w:eastAsia="方正仿宋简体" w:hAnsi="Times New Roman"/>
                <w:b/>
                <w:kern w:val="0"/>
                <w:sz w:val="18"/>
                <w:szCs w:val="18"/>
                <w:lang w:bidi="ar"/>
              </w:rPr>
              <w:t>稳步增长</w:t>
            </w:r>
          </w:p>
        </w:tc>
      </w:tr>
      <w:tr w:rsidR="005A22BE" w:rsidTr="00AA3556">
        <w:trPr>
          <w:trHeight w:val="479"/>
          <w:jc w:val="center"/>
        </w:trPr>
        <w:tc>
          <w:tcPr>
            <w:tcW w:w="4030" w:type="dxa"/>
            <w:vAlign w:val="center"/>
          </w:tcPr>
          <w:p w:rsidR="005A22BE" w:rsidRDefault="005A22BE" w:rsidP="00AA3556">
            <w:pPr>
              <w:widowControl/>
              <w:spacing w:line="200" w:lineRule="exact"/>
              <w:rPr>
                <w:rFonts w:ascii="Times New Roman" w:eastAsia="方正仿宋简体" w:hAnsi="Times New Roman"/>
                <w:b/>
                <w:spacing w:val="-10"/>
                <w:kern w:val="0"/>
                <w:sz w:val="18"/>
                <w:szCs w:val="18"/>
              </w:rPr>
            </w:pPr>
            <w:r>
              <w:rPr>
                <w:rFonts w:ascii="Times New Roman" w:eastAsia="方正仿宋简体" w:hAnsi="Times New Roman"/>
                <w:b/>
                <w:kern w:val="0"/>
                <w:sz w:val="18"/>
                <w:szCs w:val="18"/>
              </w:rPr>
              <w:t xml:space="preserve">  </w:t>
            </w:r>
            <w:r>
              <w:rPr>
                <w:rFonts w:ascii="Times New Roman" w:eastAsia="方正仿宋简体" w:hAnsi="Times New Roman"/>
                <w:b/>
                <w:kern w:val="0"/>
                <w:sz w:val="18"/>
                <w:szCs w:val="18"/>
              </w:rPr>
              <w:t>城镇居民人均可支配收入</w:t>
            </w:r>
          </w:p>
        </w:tc>
        <w:tc>
          <w:tcPr>
            <w:tcW w:w="1241"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预期性</w:t>
            </w:r>
          </w:p>
        </w:tc>
        <w:tc>
          <w:tcPr>
            <w:tcW w:w="1323"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w:t>
            </w:r>
          </w:p>
        </w:tc>
        <w:tc>
          <w:tcPr>
            <w:tcW w:w="1866" w:type="dxa"/>
            <w:vAlign w:val="center"/>
          </w:tcPr>
          <w:p w:rsidR="005A22BE" w:rsidRDefault="005A22BE" w:rsidP="00AA3556">
            <w:pPr>
              <w:widowControl/>
              <w:spacing w:line="240" w:lineRule="exact"/>
              <w:jc w:val="center"/>
              <w:textAlignment w:val="center"/>
              <w:rPr>
                <w:rFonts w:ascii="Times New Roman" w:eastAsia="方正仿宋简体" w:hAnsi="Times New Roman"/>
                <w:b/>
                <w:kern w:val="0"/>
                <w:sz w:val="18"/>
                <w:szCs w:val="18"/>
              </w:rPr>
            </w:pPr>
            <w:r>
              <w:rPr>
                <w:rFonts w:ascii="Times New Roman" w:eastAsia="方正仿宋简体" w:hAnsi="Times New Roman"/>
                <w:b/>
                <w:kern w:val="0"/>
                <w:sz w:val="18"/>
                <w:szCs w:val="18"/>
                <w:lang w:bidi="ar"/>
              </w:rPr>
              <w:t>稳步增长</w:t>
            </w:r>
          </w:p>
        </w:tc>
      </w:tr>
      <w:tr w:rsidR="005A22BE" w:rsidTr="00AA3556">
        <w:trPr>
          <w:trHeight w:val="479"/>
          <w:jc w:val="center"/>
        </w:trPr>
        <w:tc>
          <w:tcPr>
            <w:tcW w:w="4030" w:type="dxa"/>
            <w:vAlign w:val="center"/>
          </w:tcPr>
          <w:p w:rsidR="005A22BE" w:rsidRDefault="005A22BE" w:rsidP="00AA3556">
            <w:pPr>
              <w:widowControl/>
              <w:spacing w:line="200" w:lineRule="exact"/>
              <w:rPr>
                <w:rFonts w:ascii="Times New Roman" w:eastAsia="方正仿宋简体" w:hAnsi="Times New Roman"/>
                <w:b/>
                <w:kern w:val="0"/>
                <w:sz w:val="18"/>
                <w:szCs w:val="18"/>
              </w:rPr>
            </w:pPr>
            <w:r>
              <w:rPr>
                <w:rFonts w:ascii="Times New Roman" w:eastAsia="方正仿宋简体" w:hAnsi="Times New Roman"/>
                <w:b/>
                <w:kern w:val="0"/>
                <w:sz w:val="18"/>
                <w:szCs w:val="18"/>
              </w:rPr>
              <w:t xml:space="preserve">  </w:t>
            </w:r>
            <w:r>
              <w:rPr>
                <w:rFonts w:ascii="Times New Roman" w:eastAsia="方正仿宋简体" w:hAnsi="Times New Roman"/>
                <w:b/>
                <w:kern w:val="0"/>
                <w:sz w:val="18"/>
                <w:szCs w:val="18"/>
              </w:rPr>
              <w:t>农村居民人均可支配收入</w:t>
            </w:r>
          </w:p>
        </w:tc>
        <w:tc>
          <w:tcPr>
            <w:tcW w:w="1241"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预期性</w:t>
            </w:r>
          </w:p>
        </w:tc>
        <w:tc>
          <w:tcPr>
            <w:tcW w:w="1323"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w:t>
            </w:r>
          </w:p>
        </w:tc>
        <w:tc>
          <w:tcPr>
            <w:tcW w:w="1866" w:type="dxa"/>
            <w:vAlign w:val="center"/>
          </w:tcPr>
          <w:p w:rsidR="005A22BE" w:rsidRDefault="005A22BE" w:rsidP="00AA3556">
            <w:pPr>
              <w:widowControl/>
              <w:spacing w:line="240" w:lineRule="exact"/>
              <w:jc w:val="center"/>
              <w:textAlignment w:val="center"/>
              <w:rPr>
                <w:rFonts w:ascii="Times New Roman" w:eastAsia="方正仿宋简体" w:hAnsi="Times New Roman"/>
                <w:b/>
                <w:kern w:val="0"/>
                <w:sz w:val="18"/>
                <w:szCs w:val="18"/>
              </w:rPr>
            </w:pPr>
            <w:r>
              <w:rPr>
                <w:rFonts w:ascii="Times New Roman" w:eastAsia="方正仿宋简体" w:hAnsi="Times New Roman"/>
                <w:b/>
                <w:kern w:val="0"/>
                <w:sz w:val="18"/>
                <w:szCs w:val="18"/>
                <w:lang w:bidi="ar"/>
              </w:rPr>
              <w:t>稳步增长</w:t>
            </w:r>
          </w:p>
        </w:tc>
      </w:tr>
      <w:tr w:rsidR="005A22BE" w:rsidTr="00AA3556">
        <w:trPr>
          <w:trHeight w:val="505"/>
          <w:jc w:val="center"/>
        </w:trPr>
        <w:tc>
          <w:tcPr>
            <w:tcW w:w="4030" w:type="dxa"/>
            <w:vAlign w:val="center"/>
          </w:tcPr>
          <w:p w:rsidR="005A22BE" w:rsidRDefault="005A22BE" w:rsidP="00AA3556">
            <w:pPr>
              <w:widowControl/>
              <w:spacing w:line="200" w:lineRule="exact"/>
              <w:rPr>
                <w:rFonts w:ascii="Times New Roman" w:eastAsia="方正仿宋简体" w:hAnsi="Times New Roman"/>
                <w:b/>
                <w:kern w:val="0"/>
                <w:sz w:val="18"/>
                <w:szCs w:val="18"/>
              </w:rPr>
            </w:pPr>
            <w:r>
              <w:rPr>
                <w:rFonts w:ascii="Times New Roman" w:eastAsia="方正仿宋简体" w:hAnsi="Times New Roman"/>
                <w:b/>
                <w:kern w:val="0"/>
                <w:sz w:val="18"/>
                <w:szCs w:val="18"/>
              </w:rPr>
              <w:t>八、节能减排和环境保护</w:t>
            </w:r>
          </w:p>
        </w:tc>
        <w:tc>
          <w:tcPr>
            <w:tcW w:w="1241"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约束性</w:t>
            </w:r>
          </w:p>
        </w:tc>
        <w:tc>
          <w:tcPr>
            <w:tcW w:w="1323"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w:t>
            </w:r>
          </w:p>
        </w:tc>
        <w:tc>
          <w:tcPr>
            <w:tcW w:w="1866" w:type="dxa"/>
            <w:vAlign w:val="center"/>
          </w:tcPr>
          <w:p w:rsidR="005A22BE" w:rsidRDefault="005A22BE" w:rsidP="00AA3556">
            <w:pPr>
              <w:widowControl/>
              <w:spacing w:line="240" w:lineRule="exact"/>
              <w:jc w:val="center"/>
              <w:textAlignment w:val="center"/>
              <w:rPr>
                <w:rFonts w:ascii="Times New Roman" w:eastAsia="方正仿宋简体" w:hAnsi="Times New Roman"/>
                <w:b/>
                <w:kern w:val="0"/>
                <w:sz w:val="18"/>
                <w:szCs w:val="18"/>
                <w:lang w:bidi="ar"/>
              </w:rPr>
            </w:pPr>
            <w:r>
              <w:rPr>
                <w:rFonts w:ascii="Times New Roman" w:eastAsia="方正仿宋简体" w:hAnsi="Times New Roman"/>
                <w:b/>
                <w:kern w:val="0"/>
                <w:sz w:val="18"/>
                <w:szCs w:val="18"/>
                <w:lang w:bidi="ar"/>
              </w:rPr>
              <w:t>以国家</w:t>
            </w:r>
          </w:p>
          <w:p w:rsidR="005A22BE" w:rsidRDefault="005A22BE" w:rsidP="00AA3556">
            <w:pPr>
              <w:widowControl/>
              <w:spacing w:line="240" w:lineRule="exact"/>
              <w:jc w:val="center"/>
              <w:textAlignment w:val="center"/>
              <w:rPr>
                <w:rFonts w:ascii="Times New Roman" w:eastAsia="方正仿宋简体" w:hAnsi="Times New Roman"/>
                <w:b/>
                <w:kern w:val="0"/>
                <w:sz w:val="18"/>
                <w:szCs w:val="18"/>
                <w:lang w:bidi="ar"/>
              </w:rPr>
            </w:pPr>
            <w:r>
              <w:rPr>
                <w:rFonts w:ascii="Times New Roman" w:eastAsia="方正仿宋简体" w:hAnsi="Times New Roman"/>
                <w:b/>
                <w:kern w:val="0"/>
                <w:sz w:val="18"/>
                <w:szCs w:val="18"/>
                <w:lang w:bidi="ar"/>
              </w:rPr>
              <w:t>下达为准</w:t>
            </w:r>
          </w:p>
        </w:tc>
      </w:tr>
      <w:tr w:rsidR="005A22BE" w:rsidTr="00AA3556">
        <w:trPr>
          <w:trHeight w:val="479"/>
          <w:jc w:val="center"/>
        </w:trPr>
        <w:tc>
          <w:tcPr>
            <w:tcW w:w="8460" w:type="dxa"/>
            <w:gridSpan w:val="4"/>
            <w:vAlign w:val="center"/>
          </w:tcPr>
          <w:p w:rsidR="005A22BE" w:rsidRDefault="005A22BE" w:rsidP="00AA3556">
            <w:pPr>
              <w:widowControl/>
              <w:spacing w:line="200" w:lineRule="exact"/>
              <w:rPr>
                <w:rFonts w:ascii="Times New Roman" w:eastAsia="方正仿宋简体" w:hAnsi="Times New Roman"/>
                <w:b/>
                <w:spacing w:val="-10"/>
                <w:kern w:val="0"/>
                <w:sz w:val="18"/>
                <w:szCs w:val="18"/>
              </w:rPr>
            </w:pPr>
            <w:r>
              <w:rPr>
                <w:rFonts w:ascii="Times New Roman" w:eastAsia="方正仿宋简体" w:hAnsi="Times New Roman"/>
                <w:b/>
                <w:spacing w:val="-10"/>
                <w:kern w:val="0"/>
                <w:sz w:val="18"/>
                <w:szCs w:val="18"/>
              </w:rPr>
              <w:t>九、就业</w:t>
            </w:r>
          </w:p>
        </w:tc>
      </w:tr>
      <w:tr w:rsidR="005A22BE" w:rsidTr="00AA3556">
        <w:trPr>
          <w:trHeight w:val="479"/>
          <w:jc w:val="center"/>
        </w:trPr>
        <w:tc>
          <w:tcPr>
            <w:tcW w:w="4030" w:type="dxa"/>
            <w:vAlign w:val="center"/>
          </w:tcPr>
          <w:p w:rsidR="005A22BE" w:rsidRDefault="005A22BE" w:rsidP="00AA3556">
            <w:pPr>
              <w:widowControl/>
              <w:spacing w:line="200" w:lineRule="exact"/>
              <w:ind w:firstLineChars="100" w:firstLine="181"/>
              <w:rPr>
                <w:rFonts w:ascii="Times New Roman" w:eastAsia="方正仿宋简体" w:hAnsi="Times New Roman"/>
                <w:b/>
                <w:kern w:val="0"/>
                <w:sz w:val="18"/>
                <w:szCs w:val="18"/>
              </w:rPr>
            </w:pPr>
            <w:r>
              <w:rPr>
                <w:rFonts w:ascii="Times New Roman" w:eastAsia="方正仿宋简体" w:hAnsi="Times New Roman"/>
                <w:b/>
                <w:kern w:val="0"/>
                <w:sz w:val="18"/>
                <w:szCs w:val="18"/>
              </w:rPr>
              <w:t>城镇新增就业人数</w:t>
            </w:r>
          </w:p>
        </w:tc>
        <w:tc>
          <w:tcPr>
            <w:tcW w:w="1241"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预期性</w:t>
            </w:r>
          </w:p>
        </w:tc>
        <w:tc>
          <w:tcPr>
            <w:tcW w:w="1323"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万人</w:t>
            </w:r>
          </w:p>
        </w:tc>
        <w:tc>
          <w:tcPr>
            <w:tcW w:w="1866"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85</w:t>
            </w:r>
          </w:p>
        </w:tc>
      </w:tr>
      <w:tr w:rsidR="005A22BE" w:rsidTr="00AA3556">
        <w:trPr>
          <w:trHeight w:val="479"/>
          <w:jc w:val="center"/>
        </w:trPr>
        <w:tc>
          <w:tcPr>
            <w:tcW w:w="4030" w:type="dxa"/>
            <w:vAlign w:val="center"/>
          </w:tcPr>
          <w:p w:rsidR="005A22BE" w:rsidRDefault="005A22BE" w:rsidP="00AA3556">
            <w:pPr>
              <w:widowControl/>
              <w:spacing w:line="200" w:lineRule="exact"/>
              <w:ind w:firstLineChars="100" w:firstLine="181"/>
              <w:rPr>
                <w:rFonts w:ascii="Times New Roman" w:eastAsia="方正仿宋简体" w:hAnsi="Times New Roman"/>
                <w:b/>
                <w:kern w:val="0"/>
                <w:sz w:val="18"/>
                <w:szCs w:val="18"/>
              </w:rPr>
            </w:pPr>
            <w:r>
              <w:rPr>
                <w:rFonts w:ascii="Times New Roman" w:eastAsia="方正仿宋简体" w:hAnsi="Times New Roman"/>
                <w:b/>
                <w:kern w:val="0"/>
                <w:sz w:val="18"/>
                <w:szCs w:val="18"/>
              </w:rPr>
              <w:t>城镇调查失业率</w:t>
            </w:r>
          </w:p>
        </w:tc>
        <w:tc>
          <w:tcPr>
            <w:tcW w:w="1241"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预期性</w:t>
            </w:r>
          </w:p>
        </w:tc>
        <w:tc>
          <w:tcPr>
            <w:tcW w:w="1323"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w:t>
            </w:r>
          </w:p>
        </w:tc>
        <w:tc>
          <w:tcPr>
            <w:tcW w:w="1866"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5.5</w:t>
            </w:r>
          </w:p>
        </w:tc>
      </w:tr>
      <w:tr w:rsidR="005A22BE" w:rsidTr="00AA3556">
        <w:trPr>
          <w:trHeight w:val="479"/>
          <w:jc w:val="center"/>
        </w:trPr>
        <w:tc>
          <w:tcPr>
            <w:tcW w:w="4030" w:type="dxa"/>
            <w:vAlign w:val="center"/>
          </w:tcPr>
          <w:p w:rsidR="005A22BE" w:rsidRDefault="005A22BE" w:rsidP="00AA3556">
            <w:pPr>
              <w:widowControl/>
              <w:spacing w:line="200" w:lineRule="exact"/>
              <w:rPr>
                <w:rFonts w:ascii="Times New Roman" w:eastAsia="方正仿宋简体" w:hAnsi="Times New Roman"/>
                <w:b/>
                <w:kern w:val="0"/>
                <w:sz w:val="18"/>
                <w:szCs w:val="18"/>
              </w:rPr>
            </w:pPr>
            <w:r>
              <w:rPr>
                <w:rFonts w:ascii="Times New Roman" w:eastAsia="方正仿宋简体" w:hAnsi="Times New Roman"/>
                <w:b/>
                <w:kern w:val="0"/>
                <w:sz w:val="18"/>
                <w:szCs w:val="18"/>
              </w:rPr>
              <w:t>十、常住人口城镇化率</w:t>
            </w:r>
          </w:p>
        </w:tc>
        <w:tc>
          <w:tcPr>
            <w:tcW w:w="1241"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预期性</w:t>
            </w:r>
          </w:p>
        </w:tc>
        <w:tc>
          <w:tcPr>
            <w:tcW w:w="1323"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w:t>
            </w:r>
          </w:p>
        </w:tc>
        <w:tc>
          <w:tcPr>
            <w:tcW w:w="1866"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56</w:t>
            </w:r>
          </w:p>
        </w:tc>
      </w:tr>
      <w:tr w:rsidR="005A22BE" w:rsidTr="00AA3556">
        <w:trPr>
          <w:trHeight w:val="499"/>
          <w:jc w:val="center"/>
        </w:trPr>
        <w:tc>
          <w:tcPr>
            <w:tcW w:w="4030" w:type="dxa"/>
            <w:vAlign w:val="center"/>
          </w:tcPr>
          <w:p w:rsidR="005A22BE" w:rsidRDefault="005A22BE" w:rsidP="00AA3556">
            <w:pPr>
              <w:widowControl/>
              <w:spacing w:line="200" w:lineRule="exact"/>
              <w:rPr>
                <w:rFonts w:ascii="Times New Roman" w:eastAsia="方正仿宋简体" w:hAnsi="Times New Roman"/>
                <w:b/>
                <w:kern w:val="0"/>
                <w:sz w:val="18"/>
                <w:szCs w:val="18"/>
              </w:rPr>
            </w:pPr>
            <w:r>
              <w:rPr>
                <w:rFonts w:ascii="Times New Roman" w:eastAsia="方正仿宋简体" w:hAnsi="Times New Roman"/>
                <w:b/>
                <w:kern w:val="0"/>
                <w:sz w:val="18"/>
                <w:szCs w:val="18"/>
              </w:rPr>
              <w:t>十一、粮食产量</w:t>
            </w:r>
          </w:p>
        </w:tc>
        <w:tc>
          <w:tcPr>
            <w:tcW w:w="1241"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预期性</w:t>
            </w:r>
          </w:p>
        </w:tc>
        <w:tc>
          <w:tcPr>
            <w:tcW w:w="1323"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万吨</w:t>
            </w:r>
          </w:p>
        </w:tc>
        <w:tc>
          <w:tcPr>
            <w:tcW w:w="1866" w:type="dxa"/>
            <w:vAlign w:val="center"/>
          </w:tcPr>
          <w:p w:rsidR="005A22BE" w:rsidRDefault="005A22BE" w:rsidP="00AA3556">
            <w:pPr>
              <w:widowControl/>
              <w:spacing w:line="200" w:lineRule="exact"/>
              <w:jc w:val="center"/>
              <w:rPr>
                <w:rFonts w:ascii="Times New Roman" w:eastAsia="方正仿宋简体" w:hAnsi="Times New Roman"/>
                <w:b/>
                <w:kern w:val="0"/>
                <w:sz w:val="18"/>
                <w:szCs w:val="18"/>
              </w:rPr>
            </w:pPr>
            <w:r>
              <w:rPr>
                <w:rFonts w:ascii="Times New Roman" w:eastAsia="方正仿宋简体" w:hAnsi="Times New Roman"/>
                <w:b/>
                <w:kern w:val="0"/>
                <w:sz w:val="18"/>
                <w:szCs w:val="18"/>
              </w:rPr>
              <w:t>3500</w:t>
            </w:r>
            <w:r>
              <w:rPr>
                <w:rFonts w:ascii="Times New Roman" w:eastAsia="方正仿宋简体" w:hAnsi="Times New Roman"/>
                <w:b/>
                <w:kern w:val="0"/>
                <w:sz w:val="18"/>
                <w:szCs w:val="18"/>
              </w:rPr>
              <w:t>以上</w:t>
            </w:r>
          </w:p>
        </w:tc>
      </w:tr>
    </w:tbl>
    <w:p w:rsidR="005A22BE" w:rsidRDefault="005A22BE" w:rsidP="005A22BE">
      <w:pPr>
        <w:pStyle w:val="New"/>
        <w:spacing w:line="580" w:lineRule="exact"/>
        <w:ind w:firstLineChars="0" w:firstLine="0"/>
        <w:rPr>
          <w:rFonts w:ascii="Times New Roman" w:eastAsia="黑体" w:hAnsi="Times New Roman" w:cs="Times New Roman"/>
          <w:szCs w:val="32"/>
        </w:rPr>
      </w:pPr>
      <w:r>
        <w:rPr>
          <w:rFonts w:ascii="Times New Roman" w:hAnsi="Times New Roman" w:cs="Times New Roman"/>
        </w:rPr>
        <w:br w:type="page"/>
      </w:r>
      <w:r>
        <w:rPr>
          <w:rFonts w:ascii="Times New Roman" w:eastAsia="黑体" w:hAnsi="Times New Roman" w:cs="Times New Roman"/>
          <w:szCs w:val="32"/>
        </w:rPr>
        <w:lastRenderedPageBreak/>
        <w:t>附件</w:t>
      </w:r>
      <w:r>
        <w:rPr>
          <w:rFonts w:ascii="Times New Roman" w:eastAsia="黑体" w:hAnsi="Times New Roman" w:cs="Times New Roman"/>
          <w:szCs w:val="32"/>
        </w:rPr>
        <w:t>3</w:t>
      </w:r>
    </w:p>
    <w:p w:rsidR="005A22BE" w:rsidRDefault="005A22BE" w:rsidP="005A22BE">
      <w:pPr>
        <w:pStyle w:val="New"/>
        <w:spacing w:line="580" w:lineRule="exact"/>
        <w:ind w:firstLineChars="0" w:firstLine="0"/>
        <w:jc w:val="center"/>
        <w:rPr>
          <w:rFonts w:ascii="Times New Roman" w:eastAsia="方正小标宋简体" w:hAnsi="Times New Roman" w:cs="Times New Roman"/>
          <w:sz w:val="36"/>
          <w:szCs w:val="36"/>
        </w:rPr>
      </w:pPr>
      <w:r>
        <w:rPr>
          <w:rFonts w:ascii="Times New Roman" w:eastAsia="方正小标宋简体" w:hAnsi="Times New Roman" w:cs="Times New Roman"/>
          <w:sz w:val="36"/>
          <w:szCs w:val="36"/>
        </w:rPr>
        <w:t>名词解释</w:t>
      </w:r>
    </w:p>
    <w:p w:rsidR="005A22BE" w:rsidRDefault="005A22BE" w:rsidP="005A22BE">
      <w:pPr>
        <w:overflowPunct w:val="0"/>
        <w:autoSpaceDE w:val="0"/>
        <w:adjustRightInd w:val="0"/>
        <w:snapToGrid w:val="0"/>
        <w:spacing w:line="580" w:lineRule="exact"/>
        <w:ind w:firstLineChars="200" w:firstLine="643"/>
        <w:rPr>
          <w:rFonts w:ascii="Times New Roman" w:eastAsia="楷体_GB2312" w:hAnsi="Times New Roman"/>
          <w:b/>
          <w:bCs/>
          <w:sz w:val="32"/>
          <w:szCs w:val="32"/>
        </w:rPr>
      </w:pPr>
    </w:p>
    <w:p w:rsidR="005A22BE" w:rsidRDefault="005A22BE" w:rsidP="005A22BE">
      <w:pPr>
        <w:overflowPunct w:val="0"/>
        <w:autoSpaceDE w:val="0"/>
        <w:adjustRightInd w:val="0"/>
        <w:snapToGrid w:val="0"/>
        <w:spacing w:line="580" w:lineRule="exact"/>
        <w:ind w:firstLineChars="200" w:firstLine="643"/>
        <w:rPr>
          <w:rFonts w:ascii="Times New Roman" w:eastAsia="方正仿宋简体" w:hAnsi="Times New Roman"/>
          <w:sz w:val="32"/>
          <w:szCs w:val="32"/>
        </w:rPr>
      </w:pPr>
      <w:r>
        <w:rPr>
          <w:rFonts w:ascii="Times New Roman" w:eastAsia="方正楷体简体" w:hAnsi="Times New Roman"/>
          <w:b/>
          <w:bCs/>
          <w:sz w:val="32"/>
          <w:szCs w:val="32"/>
        </w:rPr>
        <w:t>1. “</w:t>
      </w:r>
      <w:r>
        <w:rPr>
          <w:rFonts w:ascii="Times New Roman" w:eastAsia="方正楷体简体" w:hAnsi="Times New Roman"/>
          <w:b/>
          <w:bCs/>
          <w:sz w:val="32"/>
          <w:szCs w:val="32"/>
        </w:rPr>
        <w:t>一干多支、五区协同</w:t>
      </w:r>
      <w:r>
        <w:rPr>
          <w:rFonts w:ascii="Times New Roman" w:eastAsia="方正楷体简体" w:hAnsi="Times New Roman"/>
          <w:b/>
          <w:bCs/>
          <w:sz w:val="32"/>
          <w:szCs w:val="32"/>
        </w:rPr>
        <w:t>”</w:t>
      </w:r>
      <w:r>
        <w:rPr>
          <w:rFonts w:ascii="Times New Roman" w:eastAsia="方正楷体简体" w:hAnsi="Times New Roman"/>
          <w:b/>
          <w:bCs/>
          <w:sz w:val="32"/>
          <w:szCs w:val="32"/>
        </w:rPr>
        <w:t>：</w:t>
      </w:r>
      <w:r>
        <w:rPr>
          <w:rFonts w:ascii="Times New Roman" w:eastAsia="方正仿宋简体" w:hAnsi="Times New Roman"/>
          <w:sz w:val="32"/>
          <w:szCs w:val="32"/>
        </w:rPr>
        <w:t>推进成都</w:t>
      </w:r>
      <w:r>
        <w:rPr>
          <w:rFonts w:ascii="Times New Roman" w:eastAsia="方正仿宋简体" w:hAnsi="Times New Roman"/>
          <w:sz w:val="32"/>
          <w:szCs w:val="32"/>
        </w:rPr>
        <w:t>“</w:t>
      </w:r>
      <w:r>
        <w:rPr>
          <w:rFonts w:ascii="Times New Roman" w:eastAsia="方正仿宋简体" w:hAnsi="Times New Roman"/>
          <w:sz w:val="32"/>
          <w:szCs w:val="32"/>
        </w:rPr>
        <w:t>主干</w:t>
      </w:r>
      <w:r>
        <w:rPr>
          <w:rFonts w:ascii="Times New Roman" w:eastAsia="方正仿宋简体" w:hAnsi="Times New Roman"/>
          <w:sz w:val="32"/>
          <w:szCs w:val="32"/>
        </w:rPr>
        <w:t>”</w:t>
      </w:r>
      <w:r>
        <w:rPr>
          <w:rFonts w:ascii="Times New Roman" w:eastAsia="方正仿宋简体" w:hAnsi="Times New Roman"/>
          <w:sz w:val="32"/>
          <w:szCs w:val="32"/>
        </w:rPr>
        <w:t>引领带动，环成都经济圈和川南、川东北、攀西经济区</w:t>
      </w:r>
      <w:r>
        <w:rPr>
          <w:rFonts w:ascii="Times New Roman" w:eastAsia="方正仿宋简体" w:hAnsi="Times New Roman"/>
          <w:sz w:val="32"/>
          <w:szCs w:val="32"/>
        </w:rPr>
        <w:t>“</w:t>
      </w:r>
      <w:r>
        <w:rPr>
          <w:rFonts w:ascii="Times New Roman" w:eastAsia="方正仿宋简体" w:hAnsi="Times New Roman"/>
          <w:sz w:val="32"/>
          <w:szCs w:val="32"/>
        </w:rPr>
        <w:t>多支</w:t>
      </w:r>
      <w:r>
        <w:rPr>
          <w:rFonts w:ascii="Times New Roman" w:eastAsia="方正仿宋简体" w:hAnsi="Times New Roman"/>
          <w:sz w:val="32"/>
          <w:szCs w:val="32"/>
        </w:rPr>
        <w:t>”</w:t>
      </w:r>
      <w:r>
        <w:rPr>
          <w:rFonts w:ascii="Times New Roman" w:eastAsia="方正仿宋简体" w:hAnsi="Times New Roman"/>
          <w:sz w:val="32"/>
          <w:szCs w:val="32"/>
        </w:rPr>
        <w:t>竞相发展，成都平原、川南、川东北、攀西经济区和川西北生态示范区协同发展，构建区域发展新格局。</w:t>
      </w:r>
    </w:p>
    <w:p w:rsidR="005A22BE" w:rsidRDefault="005A22BE" w:rsidP="005A22BE">
      <w:pPr>
        <w:overflowPunct w:val="0"/>
        <w:autoSpaceDE w:val="0"/>
        <w:adjustRightInd w:val="0"/>
        <w:snapToGrid w:val="0"/>
        <w:spacing w:line="580" w:lineRule="exact"/>
        <w:ind w:firstLineChars="200" w:firstLine="643"/>
        <w:rPr>
          <w:rFonts w:ascii="Times New Roman" w:eastAsia="方正仿宋简体" w:hAnsi="Times New Roman"/>
          <w:sz w:val="32"/>
          <w:szCs w:val="32"/>
        </w:rPr>
      </w:pPr>
      <w:r>
        <w:rPr>
          <w:rFonts w:ascii="Times New Roman" w:eastAsia="方正楷体简体" w:hAnsi="Times New Roman"/>
          <w:b/>
          <w:bCs/>
          <w:sz w:val="32"/>
          <w:szCs w:val="32"/>
        </w:rPr>
        <w:t>2. “</w:t>
      </w:r>
      <w:r>
        <w:rPr>
          <w:rFonts w:ascii="Times New Roman" w:eastAsia="方正楷体简体" w:hAnsi="Times New Roman"/>
          <w:b/>
          <w:bCs/>
          <w:sz w:val="32"/>
          <w:szCs w:val="32"/>
        </w:rPr>
        <w:t>四向拓展、全域开放</w:t>
      </w:r>
      <w:r>
        <w:rPr>
          <w:rFonts w:ascii="Times New Roman" w:eastAsia="方正楷体简体" w:hAnsi="Times New Roman"/>
          <w:b/>
          <w:bCs/>
          <w:sz w:val="32"/>
          <w:szCs w:val="32"/>
        </w:rPr>
        <w:t>”</w:t>
      </w:r>
      <w:r>
        <w:rPr>
          <w:rFonts w:ascii="Times New Roman" w:eastAsia="方正楷体简体" w:hAnsi="Times New Roman"/>
          <w:b/>
          <w:bCs/>
          <w:sz w:val="32"/>
          <w:szCs w:val="32"/>
        </w:rPr>
        <w:t>：</w:t>
      </w:r>
      <w:r>
        <w:rPr>
          <w:rFonts w:ascii="Times New Roman" w:eastAsia="方正仿宋简体" w:hAnsi="Times New Roman"/>
          <w:sz w:val="32"/>
          <w:szCs w:val="32"/>
        </w:rPr>
        <w:t>突出南向、提升东向、深化西向、扩大北向，推进以立体交通为重点的开放大通道建设，打造高水平开放平台，形成立体全面开放新态势。</w:t>
      </w:r>
    </w:p>
    <w:p w:rsidR="005A22BE" w:rsidRDefault="005A22BE" w:rsidP="005A22BE">
      <w:pPr>
        <w:spacing w:line="580" w:lineRule="exact"/>
        <w:ind w:firstLineChars="200" w:firstLine="643"/>
        <w:rPr>
          <w:rFonts w:ascii="Times New Roman" w:eastAsia="方正仿宋简体" w:hAnsi="Times New Roman"/>
          <w:sz w:val="32"/>
          <w:szCs w:val="32"/>
        </w:rPr>
      </w:pPr>
      <w:r>
        <w:rPr>
          <w:rFonts w:ascii="Times New Roman" w:eastAsia="方正楷体简体" w:hAnsi="Times New Roman"/>
          <w:b/>
          <w:bCs/>
          <w:sz w:val="32"/>
          <w:szCs w:val="32"/>
        </w:rPr>
        <w:t>3. “</w:t>
      </w:r>
      <w:r>
        <w:rPr>
          <w:rFonts w:ascii="Times New Roman" w:eastAsia="方正楷体简体" w:hAnsi="Times New Roman"/>
          <w:b/>
          <w:bCs/>
          <w:sz w:val="32"/>
          <w:szCs w:val="32"/>
        </w:rPr>
        <w:t>六稳</w:t>
      </w:r>
      <w:r>
        <w:rPr>
          <w:rFonts w:ascii="Times New Roman" w:eastAsia="方正楷体简体" w:hAnsi="Times New Roman"/>
          <w:b/>
          <w:bCs/>
          <w:sz w:val="32"/>
          <w:szCs w:val="32"/>
        </w:rPr>
        <w:t>”</w:t>
      </w:r>
      <w:r>
        <w:rPr>
          <w:rFonts w:ascii="Times New Roman" w:eastAsia="方正楷体简体" w:hAnsi="Times New Roman"/>
          <w:b/>
          <w:bCs/>
          <w:sz w:val="32"/>
          <w:szCs w:val="32"/>
        </w:rPr>
        <w:t>：</w:t>
      </w:r>
      <w:r>
        <w:rPr>
          <w:rFonts w:ascii="Times New Roman" w:eastAsia="方正仿宋简体" w:hAnsi="Times New Roman"/>
          <w:sz w:val="32"/>
          <w:szCs w:val="32"/>
        </w:rPr>
        <w:t>稳就业、稳金融、稳外贸、稳外资、稳投资、稳预期。</w:t>
      </w:r>
    </w:p>
    <w:p w:rsidR="005A22BE" w:rsidRDefault="005A22BE" w:rsidP="005A22BE">
      <w:pPr>
        <w:spacing w:line="580" w:lineRule="exact"/>
        <w:ind w:firstLineChars="200" w:firstLine="643"/>
        <w:rPr>
          <w:rFonts w:ascii="Times New Roman" w:eastAsia="方正仿宋简体" w:hAnsi="Times New Roman"/>
          <w:sz w:val="32"/>
          <w:szCs w:val="32"/>
        </w:rPr>
      </w:pPr>
      <w:r>
        <w:rPr>
          <w:rFonts w:ascii="Times New Roman" w:eastAsia="方正楷体简体" w:hAnsi="Times New Roman"/>
          <w:b/>
          <w:bCs/>
          <w:sz w:val="32"/>
          <w:szCs w:val="32"/>
        </w:rPr>
        <w:t>4. “</w:t>
      </w:r>
      <w:r>
        <w:rPr>
          <w:rFonts w:ascii="Times New Roman" w:eastAsia="方正楷体简体" w:hAnsi="Times New Roman"/>
          <w:b/>
          <w:bCs/>
          <w:sz w:val="32"/>
          <w:szCs w:val="32"/>
        </w:rPr>
        <w:t>六保</w:t>
      </w:r>
      <w:r>
        <w:rPr>
          <w:rFonts w:ascii="Times New Roman" w:eastAsia="方正楷体简体" w:hAnsi="Times New Roman"/>
          <w:b/>
          <w:bCs/>
          <w:sz w:val="32"/>
          <w:szCs w:val="32"/>
        </w:rPr>
        <w:t>”</w:t>
      </w:r>
      <w:r>
        <w:rPr>
          <w:rFonts w:ascii="Times New Roman" w:eastAsia="方正楷体简体" w:hAnsi="Times New Roman"/>
          <w:b/>
          <w:bCs/>
          <w:sz w:val="32"/>
          <w:szCs w:val="32"/>
        </w:rPr>
        <w:t>：</w:t>
      </w:r>
      <w:r>
        <w:rPr>
          <w:rFonts w:ascii="Times New Roman" w:eastAsia="方正仿宋简体" w:hAnsi="Times New Roman"/>
          <w:sz w:val="32"/>
          <w:szCs w:val="32"/>
        </w:rPr>
        <w:t>保居民就业、保基本民生、保市场主体、保粮食能源安全、保产业链供应链稳定、保基层运转。</w:t>
      </w:r>
    </w:p>
    <w:p w:rsidR="005A22BE" w:rsidRDefault="005A22BE" w:rsidP="005A22BE">
      <w:pPr>
        <w:spacing w:line="580" w:lineRule="exact"/>
        <w:ind w:firstLineChars="200" w:firstLine="643"/>
        <w:rPr>
          <w:rFonts w:ascii="Times New Roman" w:eastAsia="方正仿宋简体" w:hAnsi="Times New Roman"/>
          <w:b/>
          <w:bCs/>
          <w:sz w:val="32"/>
          <w:szCs w:val="32"/>
        </w:rPr>
      </w:pPr>
      <w:r>
        <w:rPr>
          <w:rFonts w:ascii="Times New Roman" w:eastAsia="方正楷体简体" w:hAnsi="Times New Roman"/>
          <w:b/>
          <w:bCs/>
          <w:sz w:val="32"/>
          <w:szCs w:val="32"/>
        </w:rPr>
        <w:t>5. “</w:t>
      </w:r>
      <w:r>
        <w:rPr>
          <w:rFonts w:ascii="Times New Roman" w:eastAsia="方正楷体简体" w:hAnsi="Times New Roman"/>
          <w:b/>
          <w:bCs/>
          <w:sz w:val="32"/>
          <w:szCs w:val="32"/>
        </w:rPr>
        <w:t>春风行动</w:t>
      </w:r>
      <w:r>
        <w:rPr>
          <w:rFonts w:ascii="Times New Roman" w:eastAsia="方正楷体简体" w:hAnsi="Times New Roman"/>
          <w:b/>
          <w:bCs/>
          <w:sz w:val="32"/>
          <w:szCs w:val="32"/>
        </w:rPr>
        <w:t>”</w:t>
      </w:r>
      <w:r>
        <w:rPr>
          <w:rFonts w:ascii="Times New Roman" w:eastAsia="方正楷体简体" w:hAnsi="Times New Roman"/>
          <w:b/>
          <w:bCs/>
          <w:sz w:val="32"/>
          <w:szCs w:val="32"/>
        </w:rPr>
        <w:t>：</w:t>
      </w:r>
      <w:r>
        <w:rPr>
          <w:rFonts w:ascii="Times New Roman" w:eastAsia="方正仿宋简体" w:hAnsi="Times New Roman"/>
          <w:sz w:val="32"/>
          <w:szCs w:val="32"/>
        </w:rPr>
        <w:t>成立由交通运输、人力资源社会保障、卫生健康和公安等部门组成的工作组，统筹做好道路运输疫情防控和农民工返岗出行保障，组织实施</w:t>
      </w:r>
      <w:r>
        <w:rPr>
          <w:rFonts w:ascii="Times New Roman" w:eastAsia="方正仿宋简体" w:hAnsi="Times New Roman"/>
          <w:sz w:val="32"/>
          <w:szCs w:val="32"/>
        </w:rPr>
        <w:t>“</w:t>
      </w:r>
      <w:r>
        <w:rPr>
          <w:rFonts w:ascii="Times New Roman" w:eastAsia="方正仿宋简体" w:hAnsi="Times New Roman"/>
          <w:sz w:val="32"/>
          <w:szCs w:val="32"/>
        </w:rPr>
        <w:t>点对点、一站式</w:t>
      </w:r>
      <w:r>
        <w:rPr>
          <w:rFonts w:ascii="Times New Roman" w:eastAsia="方正仿宋简体" w:hAnsi="Times New Roman"/>
          <w:sz w:val="32"/>
          <w:szCs w:val="32"/>
        </w:rPr>
        <w:t>”</w:t>
      </w:r>
      <w:r>
        <w:rPr>
          <w:rFonts w:ascii="Times New Roman" w:eastAsia="方正仿宋简体" w:hAnsi="Times New Roman"/>
          <w:sz w:val="32"/>
          <w:szCs w:val="32"/>
        </w:rPr>
        <w:t>直达运输服务。</w:t>
      </w:r>
    </w:p>
    <w:p w:rsidR="005A22BE" w:rsidRDefault="005A22BE" w:rsidP="005A22BE">
      <w:pPr>
        <w:spacing w:line="580" w:lineRule="exact"/>
        <w:ind w:firstLineChars="200" w:firstLine="643"/>
        <w:rPr>
          <w:rFonts w:ascii="Times New Roman" w:eastAsia="方正楷体简体" w:hAnsi="Times New Roman"/>
          <w:b/>
          <w:bCs/>
          <w:sz w:val="32"/>
          <w:szCs w:val="32"/>
        </w:rPr>
      </w:pPr>
      <w:r>
        <w:rPr>
          <w:rFonts w:ascii="Times New Roman" w:eastAsia="方正楷体简体" w:hAnsi="Times New Roman"/>
          <w:b/>
          <w:bCs/>
          <w:sz w:val="32"/>
          <w:szCs w:val="32"/>
        </w:rPr>
        <w:t xml:space="preserve">6. </w:t>
      </w:r>
      <w:r>
        <w:rPr>
          <w:rFonts w:ascii="Times New Roman" w:eastAsia="方正楷体简体" w:hAnsi="Times New Roman"/>
          <w:b/>
          <w:bCs/>
          <w:sz w:val="32"/>
          <w:szCs w:val="32"/>
        </w:rPr>
        <w:t>税电指数：</w:t>
      </w:r>
      <w:r>
        <w:rPr>
          <w:rFonts w:ascii="Times New Roman" w:eastAsia="方正仿宋简体" w:hAnsi="Times New Roman"/>
          <w:sz w:val="32"/>
          <w:szCs w:val="32"/>
        </w:rPr>
        <w:t>综合运用税务和电力实时数据，监测区域内宏观经济运行、预测短期经济趋势的指数。该指数以</w:t>
      </w:r>
      <w:r>
        <w:rPr>
          <w:rFonts w:ascii="Times New Roman" w:eastAsia="方正仿宋简体" w:hAnsi="Times New Roman"/>
          <w:sz w:val="32"/>
          <w:szCs w:val="32"/>
        </w:rPr>
        <w:t>100</w:t>
      </w:r>
      <w:r>
        <w:rPr>
          <w:rFonts w:ascii="Times New Roman" w:eastAsia="方正仿宋简体" w:hAnsi="Times New Roman"/>
          <w:sz w:val="32"/>
          <w:szCs w:val="32"/>
        </w:rPr>
        <w:t>作为经济强弱的分界点，当指数高于</w:t>
      </w:r>
      <w:r>
        <w:rPr>
          <w:rFonts w:ascii="Times New Roman" w:eastAsia="方正仿宋简体" w:hAnsi="Times New Roman"/>
          <w:sz w:val="32"/>
          <w:szCs w:val="32"/>
        </w:rPr>
        <w:t>100</w:t>
      </w:r>
      <w:r>
        <w:rPr>
          <w:rFonts w:ascii="Times New Roman" w:eastAsia="方正仿宋简体" w:hAnsi="Times New Roman"/>
          <w:sz w:val="32"/>
          <w:szCs w:val="32"/>
        </w:rPr>
        <w:t>时，经济呈上行趋势，数值越大上行趋势越强；指数低于</w:t>
      </w:r>
      <w:r>
        <w:rPr>
          <w:rFonts w:ascii="Times New Roman" w:eastAsia="方正仿宋简体" w:hAnsi="Times New Roman"/>
          <w:sz w:val="32"/>
          <w:szCs w:val="32"/>
        </w:rPr>
        <w:t>100</w:t>
      </w:r>
      <w:r>
        <w:rPr>
          <w:rFonts w:ascii="Times New Roman" w:eastAsia="方正仿宋简体" w:hAnsi="Times New Roman"/>
          <w:sz w:val="32"/>
          <w:szCs w:val="32"/>
        </w:rPr>
        <w:t>时，表明经济下行或呈下行趋势。</w:t>
      </w:r>
    </w:p>
    <w:p w:rsidR="005A22BE" w:rsidRDefault="005A22BE" w:rsidP="005A22BE">
      <w:pPr>
        <w:spacing w:line="580" w:lineRule="exact"/>
        <w:ind w:firstLineChars="200" w:firstLine="643"/>
        <w:rPr>
          <w:rFonts w:ascii="Times New Roman" w:eastAsia="方正仿宋简体" w:hAnsi="Times New Roman"/>
          <w:b/>
          <w:bCs/>
          <w:sz w:val="32"/>
          <w:szCs w:val="32"/>
        </w:rPr>
      </w:pPr>
      <w:r>
        <w:rPr>
          <w:rFonts w:ascii="Times New Roman" w:eastAsia="方正楷体简体" w:hAnsi="Times New Roman"/>
          <w:b/>
          <w:bCs/>
          <w:sz w:val="32"/>
          <w:szCs w:val="32"/>
        </w:rPr>
        <w:lastRenderedPageBreak/>
        <w:t xml:space="preserve">7. </w:t>
      </w:r>
      <w:r>
        <w:rPr>
          <w:rFonts w:ascii="Times New Roman" w:eastAsia="方正楷体简体" w:hAnsi="Times New Roman"/>
          <w:b/>
          <w:bCs/>
          <w:sz w:val="32"/>
          <w:szCs w:val="32"/>
        </w:rPr>
        <w:t>中国</w:t>
      </w:r>
      <w:r>
        <w:rPr>
          <w:rFonts w:ascii="Times New Roman" w:eastAsia="方正楷体简体" w:hAnsi="Times New Roman"/>
          <w:b/>
          <w:bCs/>
          <w:sz w:val="32"/>
          <w:szCs w:val="32"/>
        </w:rPr>
        <w:t>“</w:t>
      </w:r>
      <w:r>
        <w:rPr>
          <w:rFonts w:ascii="Times New Roman" w:eastAsia="方正楷体简体" w:hAnsi="Times New Roman"/>
          <w:b/>
          <w:bCs/>
          <w:sz w:val="32"/>
          <w:szCs w:val="32"/>
        </w:rPr>
        <w:t>气大庆</w:t>
      </w:r>
      <w:r>
        <w:rPr>
          <w:rFonts w:ascii="Times New Roman" w:eastAsia="方正楷体简体" w:hAnsi="Times New Roman"/>
          <w:b/>
          <w:bCs/>
          <w:sz w:val="32"/>
          <w:szCs w:val="32"/>
        </w:rPr>
        <w:t>”</w:t>
      </w:r>
      <w:r>
        <w:rPr>
          <w:rFonts w:ascii="Times New Roman" w:eastAsia="方正楷体简体" w:hAnsi="Times New Roman"/>
          <w:b/>
          <w:bCs/>
          <w:sz w:val="32"/>
          <w:szCs w:val="32"/>
        </w:rPr>
        <w:t>：</w:t>
      </w:r>
      <w:r>
        <w:rPr>
          <w:rFonts w:ascii="Times New Roman" w:eastAsia="方正仿宋简体" w:hAnsi="Times New Roman"/>
          <w:sz w:val="32"/>
          <w:szCs w:val="32"/>
        </w:rPr>
        <w:t>到</w:t>
      </w:r>
      <w:r>
        <w:rPr>
          <w:rFonts w:ascii="Times New Roman" w:eastAsia="方正仿宋简体" w:hAnsi="Times New Roman"/>
          <w:sz w:val="32"/>
          <w:szCs w:val="32"/>
        </w:rPr>
        <w:t>2025</w:t>
      </w:r>
      <w:r>
        <w:rPr>
          <w:rFonts w:ascii="Times New Roman" w:eastAsia="方正仿宋简体" w:hAnsi="Times New Roman"/>
          <w:sz w:val="32"/>
          <w:szCs w:val="32"/>
        </w:rPr>
        <w:t>年，我省天然气年产量将达到</w:t>
      </w:r>
      <w:r>
        <w:rPr>
          <w:rFonts w:ascii="Times New Roman" w:eastAsia="方正仿宋简体" w:hAnsi="Times New Roman"/>
          <w:sz w:val="32"/>
          <w:szCs w:val="32"/>
        </w:rPr>
        <w:t>630</w:t>
      </w:r>
      <w:r>
        <w:rPr>
          <w:rFonts w:ascii="Times New Roman" w:eastAsia="方正仿宋简体" w:hAnsi="Times New Roman"/>
          <w:sz w:val="32"/>
          <w:szCs w:val="32"/>
        </w:rPr>
        <w:t>亿立方米，油气当量相当于大庆油田高产时期年产</w:t>
      </w:r>
      <w:r>
        <w:rPr>
          <w:rFonts w:ascii="Times New Roman" w:eastAsia="方正仿宋简体" w:hAnsi="Times New Roman"/>
          <w:sz w:val="32"/>
          <w:szCs w:val="32"/>
        </w:rPr>
        <w:t>5000</w:t>
      </w:r>
      <w:r>
        <w:rPr>
          <w:rFonts w:ascii="Times New Roman" w:eastAsia="方正仿宋简体" w:hAnsi="Times New Roman"/>
          <w:sz w:val="32"/>
          <w:szCs w:val="32"/>
        </w:rPr>
        <w:t>万吨原油，建成全国最大的现代化天然气生产基地。</w:t>
      </w:r>
    </w:p>
    <w:p w:rsidR="005A22BE" w:rsidRDefault="005A22BE" w:rsidP="005A22BE">
      <w:pPr>
        <w:spacing w:line="580" w:lineRule="exact"/>
        <w:ind w:firstLineChars="200" w:firstLine="643"/>
        <w:rPr>
          <w:rFonts w:ascii="Times New Roman" w:eastAsia="方正楷体简体" w:hAnsi="Times New Roman"/>
          <w:b/>
          <w:bCs/>
          <w:sz w:val="32"/>
          <w:szCs w:val="32"/>
        </w:rPr>
      </w:pPr>
      <w:r>
        <w:rPr>
          <w:rFonts w:ascii="Times New Roman" w:eastAsia="方正楷体简体" w:hAnsi="Times New Roman"/>
          <w:b/>
          <w:bCs/>
          <w:sz w:val="32"/>
          <w:szCs w:val="32"/>
        </w:rPr>
        <w:t>8. “</w:t>
      </w:r>
      <w:r>
        <w:rPr>
          <w:rFonts w:ascii="Times New Roman" w:eastAsia="方正楷体简体" w:hAnsi="Times New Roman"/>
          <w:b/>
          <w:bCs/>
          <w:sz w:val="32"/>
          <w:szCs w:val="32"/>
        </w:rPr>
        <w:t>两项改革</w:t>
      </w:r>
      <w:r>
        <w:rPr>
          <w:rFonts w:ascii="Times New Roman" w:eastAsia="方正楷体简体" w:hAnsi="Times New Roman"/>
          <w:b/>
          <w:bCs/>
          <w:sz w:val="32"/>
          <w:szCs w:val="32"/>
        </w:rPr>
        <w:t>”</w:t>
      </w:r>
      <w:r>
        <w:rPr>
          <w:rFonts w:ascii="Times New Roman" w:eastAsia="方正楷体简体" w:hAnsi="Times New Roman"/>
          <w:b/>
          <w:bCs/>
          <w:sz w:val="32"/>
          <w:szCs w:val="32"/>
        </w:rPr>
        <w:t>：</w:t>
      </w:r>
      <w:r>
        <w:rPr>
          <w:rFonts w:ascii="Times New Roman" w:eastAsia="方正仿宋简体" w:hAnsi="Times New Roman"/>
          <w:sz w:val="32"/>
          <w:szCs w:val="32"/>
        </w:rPr>
        <w:t>乡镇行政区划和村级建制调整改革。</w:t>
      </w:r>
    </w:p>
    <w:p w:rsidR="005A22BE" w:rsidRDefault="005A22BE" w:rsidP="005A22BE">
      <w:pPr>
        <w:spacing w:line="580" w:lineRule="exact"/>
        <w:ind w:firstLineChars="200" w:firstLine="643"/>
        <w:rPr>
          <w:rFonts w:ascii="Times New Roman" w:eastAsia="方正仿宋简体" w:hAnsi="Times New Roman"/>
          <w:sz w:val="32"/>
          <w:szCs w:val="32"/>
        </w:rPr>
      </w:pPr>
      <w:r>
        <w:rPr>
          <w:rFonts w:ascii="Times New Roman" w:eastAsia="方正楷体简体" w:hAnsi="Times New Roman"/>
          <w:b/>
          <w:bCs/>
          <w:sz w:val="32"/>
          <w:szCs w:val="32"/>
        </w:rPr>
        <w:t>9. “10+3”</w:t>
      </w:r>
      <w:r>
        <w:rPr>
          <w:rFonts w:ascii="Times New Roman" w:eastAsia="方正楷体简体" w:hAnsi="Times New Roman"/>
          <w:b/>
          <w:bCs/>
          <w:sz w:val="32"/>
          <w:szCs w:val="32"/>
        </w:rPr>
        <w:t>现代农业体系：</w:t>
      </w:r>
      <w:r>
        <w:rPr>
          <w:rFonts w:ascii="Times New Roman" w:eastAsia="方正仿宋简体" w:hAnsi="Times New Roman"/>
          <w:sz w:val="32"/>
          <w:szCs w:val="32"/>
        </w:rPr>
        <w:t>“10”</w:t>
      </w:r>
      <w:r>
        <w:rPr>
          <w:rFonts w:ascii="Times New Roman" w:eastAsia="方正仿宋简体" w:hAnsi="Times New Roman"/>
          <w:sz w:val="32"/>
          <w:szCs w:val="32"/>
        </w:rPr>
        <w:t>指推进川粮（油）、川猪、川茶、川菜、川酒、川竹、川果、川药、川牛羊、川鱼等全产业链融合发展，</w:t>
      </w:r>
      <w:r>
        <w:rPr>
          <w:rFonts w:ascii="Times New Roman" w:eastAsia="方正仿宋简体" w:hAnsi="Times New Roman"/>
          <w:sz w:val="32"/>
          <w:szCs w:val="32"/>
        </w:rPr>
        <w:t>“3”</w:t>
      </w:r>
      <w:r>
        <w:rPr>
          <w:rFonts w:ascii="Times New Roman" w:eastAsia="方正仿宋简体" w:hAnsi="Times New Roman"/>
          <w:sz w:val="32"/>
          <w:szCs w:val="32"/>
        </w:rPr>
        <w:t>指夯实现代农业种业、现代农业装备、现代农业烘干冷链物流等产业支撑。</w:t>
      </w:r>
    </w:p>
    <w:p w:rsidR="005A22BE" w:rsidRDefault="005A22BE" w:rsidP="005A22BE">
      <w:pPr>
        <w:spacing w:line="580" w:lineRule="exact"/>
        <w:ind w:firstLineChars="200" w:firstLine="643"/>
        <w:rPr>
          <w:rFonts w:ascii="Times New Roman" w:eastAsia="方正仿宋简体" w:hAnsi="Times New Roman"/>
          <w:sz w:val="32"/>
          <w:szCs w:val="32"/>
        </w:rPr>
      </w:pPr>
      <w:r>
        <w:rPr>
          <w:rFonts w:ascii="Times New Roman" w:eastAsia="方正楷体简体" w:hAnsi="Times New Roman"/>
          <w:b/>
          <w:bCs/>
          <w:sz w:val="32"/>
          <w:szCs w:val="32"/>
        </w:rPr>
        <w:t>10. “5+1”</w:t>
      </w:r>
      <w:r>
        <w:rPr>
          <w:rFonts w:ascii="Times New Roman" w:eastAsia="方正楷体简体" w:hAnsi="Times New Roman"/>
          <w:b/>
          <w:bCs/>
          <w:sz w:val="32"/>
          <w:szCs w:val="32"/>
        </w:rPr>
        <w:t>现代工业体系：</w:t>
      </w:r>
      <w:r>
        <w:rPr>
          <w:rFonts w:ascii="Times New Roman" w:eastAsia="方正仿宋简体" w:hAnsi="Times New Roman"/>
          <w:sz w:val="32"/>
          <w:szCs w:val="32"/>
        </w:rPr>
        <w:t>“5”</w:t>
      </w:r>
      <w:r>
        <w:rPr>
          <w:rFonts w:ascii="Times New Roman" w:eastAsia="方正仿宋简体" w:hAnsi="Times New Roman"/>
          <w:sz w:val="32"/>
          <w:szCs w:val="32"/>
        </w:rPr>
        <w:t>指打造电子信息、装备制造、食品饮料、先进材料、能源化工等万亿级支柱产业，</w:t>
      </w:r>
      <w:r>
        <w:rPr>
          <w:rFonts w:ascii="Times New Roman" w:eastAsia="方正仿宋简体" w:hAnsi="Times New Roman"/>
          <w:sz w:val="32"/>
          <w:szCs w:val="32"/>
        </w:rPr>
        <w:t>“1”</w:t>
      </w:r>
      <w:r>
        <w:rPr>
          <w:rFonts w:ascii="Times New Roman" w:eastAsia="方正仿宋简体" w:hAnsi="Times New Roman"/>
          <w:sz w:val="32"/>
          <w:szCs w:val="32"/>
        </w:rPr>
        <w:t>指大力发展数字经济。</w:t>
      </w:r>
    </w:p>
    <w:p w:rsidR="005A22BE" w:rsidRDefault="005A22BE" w:rsidP="005A22BE">
      <w:pPr>
        <w:spacing w:line="580" w:lineRule="exact"/>
        <w:ind w:firstLineChars="200" w:firstLine="643"/>
        <w:rPr>
          <w:rFonts w:ascii="Times New Roman" w:eastAsia="方正楷体简体" w:hAnsi="Times New Roman"/>
          <w:b/>
          <w:bCs/>
          <w:sz w:val="32"/>
          <w:szCs w:val="32"/>
        </w:rPr>
      </w:pPr>
      <w:r>
        <w:rPr>
          <w:rFonts w:ascii="Times New Roman" w:eastAsia="方正楷体简体" w:hAnsi="Times New Roman"/>
          <w:b/>
          <w:bCs/>
          <w:sz w:val="32"/>
          <w:szCs w:val="32"/>
        </w:rPr>
        <w:t xml:space="preserve">11. </w:t>
      </w:r>
      <w:r>
        <w:rPr>
          <w:rFonts w:ascii="Times New Roman" w:eastAsia="方正楷体简体" w:hAnsi="Times New Roman"/>
          <w:b/>
          <w:bCs/>
          <w:sz w:val="32"/>
          <w:szCs w:val="32"/>
        </w:rPr>
        <w:t>中小企业</w:t>
      </w:r>
      <w:r>
        <w:rPr>
          <w:rFonts w:ascii="Times New Roman" w:eastAsia="方正楷体简体" w:hAnsi="Times New Roman"/>
          <w:b/>
          <w:bCs/>
          <w:sz w:val="32"/>
          <w:szCs w:val="32"/>
        </w:rPr>
        <w:t>“</w:t>
      </w:r>
      <w:r>
        <w:rPr>
          <w:rFonts w:ascii="Times New Roman" w:eastAsia="方正楷体简体" w:hAnsi="Times New Roman"/>
          <w:b/>
          <w:bCs/>
          <w:sz w:val="32"/>
          <w:szCs w:val="32"/>
        </w:rPr>
        <w:t>育苗壮干</w:t>
      </w:r>
      <w:r>
        <w:rPr>
          <w:rFonts w:ascii="Times New Roman" w:eastAsia="方正楷体简体" w:hAnsi="Times New Roman"/>
          <w:b/>
          <w:bCs/>
          <w:sz w:val="32"/>
          <w:szCs w:val="32"/>
        </w:rPr>
        <w:t>”</w:t>
      </w:r>
      <w:r>
        <w:rPr>
          <w:rFonts w:ascii="Times New Roman" w:eastAsia="方正楷体简体" w:hAnsi="Times New Roman"/>
          <w:b/>
          <w:bCs/>
          <w:sz w:val="32"/>
          <w:szCs w:val="32"/>
        </w:rPr>
        <w:t>梯度培育计划：</w:t>
      </w:r>
      <w:r>
        <w:rPr>
          <w:rFonts w:ascii="Times New Roman" w:eastAsia="方正仿宋简体" w:hAnsi="Times New Roman"/>
          <w:sz w:val="32"/>
          <w:szCs w:val="32"/>
        </w:rPr>
        <w:t>引导中小企业走专精特新发展之路，健全从个体工商户到微型小型企业、</w:t>
      </w:r>
      <w:r>
        <w:rPr>
          <w:rFonts w:ascii="Times New Roman" w:eastAsia="方正仿宋简体" w:hAnsi="Times New Roman"/>
          <w:sz w:val="32"/>
          <w:szCs w:val="32"/>
        </w:rPr>
        <w:t>“</w:t>
      </w:r>
      <w:r>
        <w:rPr>
          <w:rFonts w:ascii="Times New Roman" w:eastAsia="方正仿宋简体" w:hAnsi="Times New Roman"/>
          <w:sz w:val="32"/>
          <w:szCs w:val="32"/>
        </w:rPr>
        <w:t>四上</w:t>
      </w:r>
      <w:r>
        <w:rPr>
          <w:rFonts w:ascii="Times New Roman" w:eastAsia="方正仿宋简体" w:hAnsi="Times New Roman"/>
          <w:sz w:val="32"/>
          <w:szCs w:val="32"/>
        </w:rPr>
        <w:t>”</w:t>
      </w:r>
      <w:r>
        <w:rPr>
          <w:rFonts w:ascii="Times New Roman" w:eastAsia="方正仿宋简体" w:hAnsi="Times New Roman"/>
          <w:sz w:val="32"/>
          <w:szCs w:val="32"/>
        </w:rPr>
        <w:t>企业、行业</w:t>
      </w:r>
      <w:r>
        <w:rPr>
          <w:rFonts w:ascii="Times New Roman" w:eastAsia="方正仿宋简体" w:hAnsi="Times New Roman"/>
          <w:sz w:val="32"/>
          <w:szCs w:val="32"/>
        </w:rPr>
        <w:t>“</w:t>
      </w:r>
      <w:r>
        <w:rPr>
          <w:rFonts w:ascii="Times New Roman" w:eastAsia="方正仿宋简体" w:hAnsi="Times New Roman"/>
          <w:sz w:val="32"/>
          <w:szCs w:val="32"/>
        </w:rPr>
        <w:t>小巨人</w:t>
      </w:r>
      <w:r>
        <w:rPr>
          <w:rFonts w:ascii="Times New Roman" w:eastAsia="方正仿宋简体" w:hAnsi="Times New Roman"/>
          <w:sz w:val="32"/>
          <w:szCs w:val="32"/>
        </w:rPr>
        <w:t>”</w:t>
      </w:r>
      <w:r>
        <w:rPr>
          <w:rFonts w:ascii="Times New Roman" w:eastAsia="方正仿宋简体" w:hAnsi="Times New Roman"/>
          <w:sz w:val="32"/>
          <w:szCs w:val="32"/>
        </w:rPr>
        <w:t>、单项冠军的梯级培育体系，培育更多优质中小企业，促进中小企业高质量发展。</w:t>
      </w:r>
    </w:p>
    <w:p w:rsidR="005A22BE" w:rsidRDefault="005A22BE" w:rsidP="005A22BE">
      <w:pPr>
        <w:spacing w:line="580" w:lineRule="exact"/>
        <w:ind w:firstLineChars="200" w:firstLine="643"/>
        <w:rPr>
          <w:rFonts w:ascii="Times New Roman" w:eastAsia="方正仿宋简体" w:hAnsi="Times New Roman"/>
          <w:sz w:val="32"/>
          <w:szCs w:val="32"/>
        </w:rPr>
      </w:pPr>
      <w:r>
        <w:rPr>
          <w:rFonts w:ascii="Times New Roman" w:eastAsia="方正楷体简体" w:hAnsi="Times New Roman"/>
          <w:b/>
          <w:bCs/>
          <w:sz w:val="32"/>
          <w:szCs w:val="32"/>
        </w:rPr>
        <w:t>12. “4+6”</w:t>
      </w:r>
      <w:r>
        <w:rPr>
          <w:rFonts w:ascii="Times New Roman" w:eastAsia="方正楷体简体" w:hAnsi="Times New Roman"/>
          <w:b/>
          <w:bCs/>
          <w:sz w:val="32"/>
          <w:szCs w:val="32"/>
        </w:rPr>
        <w:t>现代服务业体系：</w:t>
      </w:r>
      <w:r>
        <w:rPr>
          <w:rFonts w:ascii="Times New Roman" w:eastAsia="方正仿宋简体" w:hAnsi="Times New Roman"/>
          <w:sz w:val="32"/>
          <w:szCs w:val="32"/>
        </w:rPr>
        <w:t>“4”</w:t>
      </w:r>
      <w:r>
        <w:rPr>
          <w:rFonts w:ascii="Times New Roman" w:eastAsia="方正仿宋简体" w:hAnsi="Times New Roman"/>
          <w:sz w:val="32"/>
          <w:szCs w:val="32"/>
        </w:rPr>
        <w:t>指商业贸易、现代物流、金融服务、文体旅游</w:t>
      </w:r>
      <w:r>
        <w:rPr>
          <w:rFonts w:ascii="Times New Roman" w:eastAsia="方正仿宋简体" w:hAnsi="Times New Roman"/>
          <w:sz w:val="32"/>
          <w:szCs w:val="32"/>
        </w:rPr>
        <w:t>4</w:t>
      </w:r>
      <w:r>
        <w:rPr>
          <w:rFonts w:ascii="Times New Roman" w:eastAsia="方正仿宋简体" w:hAnsi="Times New Roman"/>
          <w:sz w:val="32"/>
          <w:szCs w:val="32"/>
        </w:rPr>
        <w:t>大支柱型服务业，</w:t>
      </w:r>
      <w:r>
        <w:rPr>
          <w:rFonts w:ascii="Times New Roman" w:eastAsia="方正仿宋简体" w:hAnsi="Times New Roman"/>
          <w:sz w:val="32"/>
          <w:szCs w:val="32"/>
        </w:rPr>
        <w:t>“6”</w:t>
      </w:r>
      <w:r>
        <w:rPr>
          <w:rFonts w:ascii="Times New Roman" w:eastAsia="方正仿宋简体" w:hAnsi="Times New Roman"/>
          <w:sz w:val="32"/>
          <w:szCs w:val="32"/>
        </w:rPr>
        <w:t>指科技信息服务、商务会展服务、人力资源服务、川派餐饮服务、医疗康养服务、家庭社区服务</w:t>
      </w:r>
      <w:r>
        <w:rPr>
          <w:rFonts w:ascii="Times New Roman" w:eastAsia="方正仿宋简体" w:hAnsi="Times New Roman"/>
          <w:sz w:val="32"/>
          <w:szCs w:val="32"/>
        </w:rPr>
        <w:t>6</w:t>
      </w:r>
      <w:r>
        <w:rPr>
          <w:rFonts w:ascii="Times New Roman" w:eastAsia="方正仿宋简体" w:hAnsi="Times New Roman"/>
          <w:sz w:val="32"/>
          <w:szCs w:val="32"/>
        </w:rPr>
        <w:t>大成长型服务业。</w:t>
      </w:r>
    </w:p>
    <w:p w:rsidR="005A22BE" w:rsidRDefault="005A22BE" w:rsidP="005A22BE">
      <w:pPr>
        <w:spacing w:line="580" w:lineRule="exact"/>
        <w:ind w:firstLineChars="200" w:firstLine="643"/>
        <w:rPr>
          <w:rFonts w:ascii="Times New Roman" w:eastAsia="方正仿宋简体" w:hAnsi="Times New Roman"/>
          <w:b/>
          <w:bCs/>
          <w:sz w:val="32"/>
          <w:szCs w:val="32"/>
        </w:rPr>
      </w:pPr>
      <w:r>
        <w:rPr>
          <w:rFonts w:ascii="Times New Roman" w:eastAsia="方正楷体简体" w:hAnsi="Times New Roman"/>
          <w:b/>
          <w:bCs/>
          <w:sz w:val="32"/>
          <w:szCs w:val="32"/>
        </w:rPr>
        <w:t>13. “</w:t>
      </w:r>
      <w:r>
        <w:rPr>
          <w:rFonts w:ascii="Times New Roman" w:eastAsia="方正楷体简体" w:hAnsi="Times New Roman"/>
          <w:b/>
          <w:bCs/>
          <w:sz w:val="32"/>
          <w:szCs w:val="32"/>
        </w:rPr>
        <w:t>八大行动计划</w:t>
      </w:r>
      <w:r>
        <w:rPr>
          <w:rFonts w:ascii="Times New Roman" w:eastAsia="方正楷体简体" w:hAnsi="Times New Roman"/>
          <w:b/>
          <w:bCs/>
          <w:sz w:val="32"/>
          <w:szCs w:val="32"/>
        </w:rPr>
        <w:t>”</w:t>
      </w:r>
      <w:r>
        <w:rPr>
          <w:rFonts w:ascii="Times New Roman" w:eastAsia="方正楷体简体" w:hAnsi="Times New Roman"/>
          <w:b/>
          <w:bCs/>
          <w:sz w:val="32"/>
          <w:szCs w:val="32"/>
        </w:rPr>
        <w:t>：</w:t>
      </w:r>
      <w:r>
        <w:rPr>
          <w:rFonts w:ascii="Times New Roman" w:eastAsia="方正仿宋简体" w:hAnsi="Times New Roman"/>
          <w:sz w:val="32"/>
          <w:szCs w:val="32"/>
        </w:rPr>
        <w:t>“</w:t>
      </w:r>
      <w:r>
        <w:rPr>
          <w:rFonts w:ascii="Times New Roman" w:eastAsia="方正仿宋简体" w:hAnsi="Times New Roman"/>
          <w:sz w:val="32"/>
          <w:szCs w:val="32"/>
        </w:rPr>
        <w:t>互联网</w:t>
      </w:r>
      <w:r>
        <w:rPr>
          <w:rFonts w:ascii="Times New Roman" w:eastAsia="方正仿宋简体" w:hAnsi="Times New Roman"/>
          <w:sz w:val="32"/>
          <w:szCs w:val="32"/>
        </w:rPr>
        <w:t>+</w:t>
      </w:r>
      <w:r>
        <w:rPr>
          <w:rFonts w:ascii="Times New Roman" w:eastAsia="方正仿宋简体" w:hAnsi="Times New Roman"/>
          <w:sz w:val="32"/>
          <w:szCs w:val="32"/>
        </w:rPr>
        <w:t>服务业</w:t>
      </w:r>
      <w:r>
        <w:rPr>
          <w:rFonts w:ascii="Times New Roman" w:eastAsia="方正仿宋简体" w:hAnsi="Times New Roman"/>
          <w:sz w:val="32"/>
          <w:szCs w:val="32"/>
        </w:rPr>
        <w:t>”</w:t>
      </w:r>
      <w:r>
        <w:rPr>
          <w:rFonts w:ascii="Times New Roman" w:eastAsia="方正仿宋简体" w:hAnsi="Times New Roman"/>
          <w:sz w:val="32"/>
          <w:szCs w:val="32"/>
        </w:rPr>
        <w:t>、现代服务业与先进制造业深度融合发展、服务业集聚区功能提升、中心城区转型发</w:t>
      </w:r>
      <w:r>
        <w:rPr>
          <w:rFonts w:ascii="Times New Roman" w:eastAsia="方正仿宋简体" w:hAnsi="Times New Roman"/>
          <w:sz w:val="32"/>
          <w:szCs w:val="32"/>
        </w:rPr>
        <w:lastRenderedPageBreak/>
        <w:t>展、传统服务业改造提升、服务消费升级、服务业标准领航和服务业</w:t>
      </w:r>
      <w:r>
        <w:rPr>
          <w:rFonts w:ascii="Times New Roman" w:eastAsia="方正仿宋简体" w:hAnsi="Times New Roman"/>
          <w:sz w:val="32"/>
          <w:szCs w:val="32"/>
        </w:rPr>
        <w:t>“</w:t>
      </w:r>
      <w:r>
        <w:rPr>
          <w:rFonts w:ascii="Times New Roman" w:eastAsia="方正仿宋简体" w:hAnsi="Times New Roman"/>
          <w:sz w:val="32"/>
          <w:szCs w:val="32"/>
        </w:rPr>
        <w:t>三百工程</w:t>
      </w:r>
      <w:r>
        <w:rPr>
          <w:rFonts w:ascii="Times New Roman" w:eastAsia="方正仿宋简体" w:hAnsi="Times New Roman"/>
          <w:sz w:val="32"/>
          <w:szCs w:val="32"/>
        </w:rPr>
        <w:t>”</w:t>
      </w:r>
      <w:r>
        <w:rPr>
          <w:rFonts w:ascii="Times New Roman" w:eastAsia="方正仿宋简体" w:hAnsi="Times New Roman"/>
          <w:sz w:val="32"/>
          <w:szCs w:val="32"/>
        </w:rPr>
        <w:t>行动计划。</w:t>
      </w:r>
    </w:p>
    <w:p w:rsidR="005A22BE" w:rsidRDefault="005A22BE" w:rsidP="005A22BE">
      <w:pPr>
        <w:spacing w:line="580" w:lineRule="exact"/>
        <w:ind w:firstLineChars="200" w:firstLine="643"/>
        <w:rPr>
          <w:rFonts w:ascii="Times New Roman" w:eastAsia="方正仿宋简体" w:hAnsi="Times New Roman"/>
          <w:sz w:val="32"/>
          <w:szCs w:val="32"/>
        </w:rPr>
      </w:pPr>
      <w:r>
        <w:rPr>
          <w:rFonts w:ascii="Times New Roman" w:eastAsia="方正楷体简体" w:hAnsi="Times New Roman"/>
          <w:b/>
          <w:bCs/>
          <w:sz w:val="32"/>
          <w:szCs w:val="32"/>
        </w:rPr>
        <w:t xml:space="preserve">14. </w:t>
      </w:r>
      <w:r>
        <w:rPr>
          <w:rFonts w:ascii="Times New Roman" w:eastAsia="方正楷体简体" w:hAnsi="Times New Roman"/>
          <w:b/>
          <w:bCs/>
          <w:sz w:val="32"/>
          <w:szCs w:val="32"/>
        </w:rPr>
        <w:t>服务业</w:t>
      </w:r>
      <w:r>
        <w:rPr>
          <w:rFonts w:ascii="Times New Roman" w:eastAsia="方正楷体简体" w:hAnsi="Times New Roman"/>
          <w:b/>
          <w:bCs/>
          <w:sz w:val="32"/>
          <w:szCs w:val="32"/>
        </w:rPr>
        <w:t>“</w:t>
      </w:r>
      <w:r>
        <w:rPr>
          <w:rFonts w:ascii="Times New Roman" w:eastAsia="方正楷体简体" w:hAnsi="Times New Roman"/>
          <w:b/>
          <w:bCs/>
          <w:sz w:val="32"/>
          <w:szCs w:val="32"/>
        </w:rPr>
        <w:t>三百工程</w:t>
      </w:r>
      <w:r>
        <w:rPr>
          <w:rFonts w:ascii="Times New Roman" w:eastAsia="方正楷体简体" w:hAnsi="Times New Roman"/>
          <w:b/>
          <w:bCs/>
          <w:sz w:val="32"/>
          <w:szCs w:val="32"/>
        </w:rPr>
        <w:t>”</w:t>
      </w:r>
      <w:r>
        <w:rPr>
          <w:rFonts w:ascii="Times New Roman" w:eastAsia="方正楷体简体" w:hAnsi="Times New Roman"/>
          <w:b/>
          <w:bCs/>
          <w:sz w:val="32"/>
          <w:szCs w:val="32"/>
        </w:rPr>
        <w:t>：</w:t>
      </w:r>
      <w:r>
        <w:rPr>
          <w:rFonts w:ascii="Times New Roman" w:eastAsia="方正仿宋简体" w:hAnsi="Times New Roman"/>
          <w:sz w:val="32"/>
          <w:szCs w:val="32"/>
        </w:rPr>
        <w:t>建设</w:t>
      </w:r>
      <w:r>
        <w:rPr>
          <w:rFonts w:ascii="Times New Roman" w:eastAsia="方正仿宋简体" w:hAnsi="Times New Roman"/>
          <w:sz w:val="32"/>
          <w:szCs w:val="32"/>
        </w:rPr>
        <w:t>100</w:t>
      </w:r>
      <w:r>
        <w:rPr>
          <w:rFonts w:ascii="Times New Roman" w:eastAsia="方正仿宋简体" w:hAnsi="Times New Roman"/>
          <w:sz w:val="32"/>
          <w:szCs w:val="32"/>
        </w:rPr>
        <w:t>个重大项目、培育</w:t>
      </w:r>
      <w:r>
        <w:rPr>
          <w:rFonts w:ascii="Times New Roman" w:eastAsia="方正仿宋简体" w:hAnsi="Times New Roman"/>
          <w:sz w:val="32"/>
          <w:szCs w:val="32"/>
        </w:rPr>
        <w:t>100</w:t>
      </w:r>
      <w:r>
        <w:rPr>
          <w:rFonts w:ascii="Times New Roman" w:eastAsia="方正仿宋简体" w:hAnsi="Times New Roman"/>
          <w:sz w:val="32"/>
          <w:szCs w:val="32"/>
        </w:rPr>
        <w:t>个重点企业、打造</w:t>
      </w:r>
      <w:r>
        <w:rPr>
          <w:rFonts w:ascii="Times New Roman" w:eastAsia="方正仿宋简体" w:hAnsi="Times New Roman"/>
          <w:sz w:val="32"/>
          <w:szCs w:val="32"/>
        </w:rPr>
        <w:t>100</w:t>
      </w:r>
      <w:r>
        <w:rPr>
          <w:rFonts w:ascii="Times New Roman" w:eastAsia="方正仿宋简体" w:hAnsi="Times New Roman"/>
          <w:sz w:val="32"/>
          <w:szCs w:val="32"/>
        </w:rPr>
        <w:t>个重点品牌。</w:t>
      </w:r>
    </w:p>
    <w:p w:rsidR="005A22BE" w:rsidRDefault="005A22BE" w:rsidP="005A22BE">
      <w:pPr>
        <w:spacing w:line="580" w:lineRule="exact"/>
        <w:ind w:firstLineChars="200" w:firstLine="643"/>
        <w:rPr>
          <w:rFonts w:ascii="Times New Roman" w:eastAsia="方正仿宋简体" w:hAnsi="Times New Roman"/>
          <w:sz w:val="32"/>
          <w:szCs w:val="32"/>
        </w:rPr>
      </w:pPr>
      <w:r>
        <w:rPr>
          <w:rFonts w:ascii="Times New Roman" w:eastAsia="方正楷体简体" w:hAnsi="Times New Roman"/>
          <w:b/>
          <w:bCs/>
          <w:sz w:val="32"/>
          <w:szCs w:val="32"/>
        </w:rPr>
        <w:t>15. “</w:t>
      </w:r>
      <w:r>
        <w:rPr>
          <w:rFonts w:ascii="Times New Roman" w:eastAsia="方正楷体简体" w:hAnsi="Times New Roman"/>
          <w:b/>
          <w:bCs/>
          <w:sz w:val="32"/>
          <w:szCs w:val="32"/>
        </w:rPr>
        <w:t>散乱污</w:t>
      </w:r>
      <w:r>
        <w:rPr>
          <w:rFonts w:ascii="Times New Roman" w:eastAsia="方正楷体简体" w:hAnsi="Times New Roman"/>
          <w:b/>
          <w:bCs/>
          <w:sz w:val="32"/>
          <w:szCs w:val="32"/>
        </w:rPr>
        <w:t>”</w:t>
      </w:r>
      <w:r>
        <w:rPr>
          <w:rFonts w:ascii="Times New Roman" w:eastAsia="方正楷体简体" w:hAnsi="Times New Roman"/>
          <w:b/>
          <w:bCs/>
          <w:sz w:val="32"/>
          <w:szCs w:val="32"/>
        </w:rPr>
        <w:t>企业：</w:t>
      </w:r>
      <w:r>
        <w:rPr>
          <w:rFonts w:ascii="Times New Roman" w:eastAsia="方正仿宋简体" w:hAnsi="Times New Roman"/>
          <w:sz w:val="32"/>
          <w:szCs w:val="32"/>
        </w:rPr>
        <w:t>不符合产业政策，不符合当地产业布局规划，未办理相关审批手续，不能稳定达标排放的企业。</w:t>
      </w:r>
    </w:p>
    <w:p w:rsidR="005A22BE" w:rsidRDefault="005A22BE" w:rsidP="005A22BE">
      <w:pPr>
        <w:spacing w:line="580" w:lineRule="exact"/>
        <w:ind w:firstLineChars="200" w:firstLine="643"/>
        <w:rPr>
          <w:rFonts w:ascii="Times New Roman" w:eastAsia="方正仿宋简体" w:hAnsi="Times New Roman"/>
          <w:sz w:val="32"/>
          <w:szCs w:val="32"/>
        </w:rPr>
      </w:pPr>
      <w:r>
        <w:rPr>
          <w:rFonts w:ascii="Times New Roman" w:eastAsia="方正楷体简体" w:hAnsi="Times New Roman"/>
          <w:b/>
          <w:bCs/>
          <w:sz w:val="32"/>
          <w:szCs w:val="32"/>
        </w:rPr>
        <w:t>16. “</w:t>
      </w:r>
      <w:r>
        <w:rPr>
          <w:rFonts w:ascii="Times New Roman" w:eastAsia="方正楷体简体" w:hAnsi="Times New Roman"/>
          <w:b/>
          <w:bCs/>
          <w:sz w:val="32"/>
          <w:szCs w:val="32"/>
        </w:rPr>
        <w:t>三权分置</w:t>
      </w:r>
      <w:r>
        <w:rPr>
          <w:rFonts w:ascii="Times New Roman" w:eastAsia="方正楷体简体" w:hAnsi="Times New Roman"/>
          <w:b/>
          <w:bCs/>
          <w:sz w:val="32"/>
          <w:szCs w:val="32"/>
        </w:rPr>
        <w:t>”</w:t>
      </w:r>
      <w:r>
        <w:rPr>
          <w:rFonts w:ascii="Times New Roman" w:eastAsia="方正楷体简体" w:hAnsi="Times New Roman"/>
          <w:b/>
          <w:bCs/>
          <w:sz w:val="32"/>
          <w:szCs w:val="32"/>
        </w:rPr>
        <w:t>：</w:t>
      </w:r>
      <w:r>
        <w:rPr>
          <w:rFonts w:ascii="Times New Roman" w:eastAsia="方正仿宋简体" w:hAnsi="Times New Roman"/>
          <w:sz w:val="32"/>
          <w:szCs w:val="32"/>
        </w:rPr>
        <w:t>集体所有权、集体成员收益权和经营者使用权（经营权）三权分置。</w:t>
      </w:r>
    </w:p>
    <w:p w:rsidR="005A22BE" w:rsidRDefault="005A22BE" w:rsidP="005A22BE">
      <w:pPr>
        <w:spacing w:line="580" w:lineRule="exact"/>
        <w:ind w:firstLineChars="200" w:firstLine="643"/>
        <w:rPr>
          <w:rFonts w:ascii="Times New Roman" w:eastAsia="方正仿宋简体" w:hAnsi="Times New Roman"/>
          <w:b/>
          <w:bCs/>
          <w:sz w:val="32"/>
          <w:szCs w:val="32"/>
        </w:rPr>
      </w:pPr>
      <w:r>
        <w:rPr>
          <w:rFonts w:ascii="Times New Roman" w:eastAsia="方正楷体简体" w:hAnsi="Times New Roman"/>
          <w:b/>
          <w:bCs/>
          <w:sz w:val="32"/>
          <w:szCs w:val="32"/>
        </w:rPr>
        <w:t>17. “</w:t>
      </w:r>
      <w:r>
        <w:rPr>
          <w:rFonts w:ascii="Times New Roman" w:eastAsia="方正楷体简体" w:hAnsi="Times New Roman"/>
          <w:b/>
          <w:bCs/>
          <w:sz w:val="32"/>
          <w:szCs w:val="32"/>
        </w:rPr>
        <w:t>三项试点</w:t>
      </w:r>
      <w:r>
        <w:rPr>
          <w:rFonts w:ascii="Times New Roman" w:eastAsia="方正楷体简体" w:hAnsi="Times New Roman"/>
          <w:b/>
          <w:bCs/>
          <w:sz w:val="32"/>
          <w:szCs w:val="32"/>
        </w:rPr>
        <w:t>”</w:t>
      </w:r>
      <w:r>
        <w:rPr>
          <w:rFonts w:ascii="Times New Roman" w:eastAsia="方正楷体简体" w:hAnsi="Times New Roman"/>
          <w:b/>
          <w:bCs/>
          <w:sz w:val="32"/>
          <w:szCs w:val="32"/>
        </w:rPr>
        <w:t>：</w:t>
      </w:r>
      <w:r>
        <w:rPr>
          <w:rFonts w:ascii="Times New Roman" w:eastAsia="方正仿宋简体" w:hAnsi="Times New Roman"/>
          <w:sz w:val="32"/>
          <w:szCs w:val="32"/>
        </w:rPr>
        <w:t>农村土地征收、集体经营性建设用地入市、宅基地制度三项改革试点。</w:t>
      </w:r>
    </w:p>
    <w:p w:rsidR="005A22BE" w:rsidRDefault="005A22BE" w:rsidP="005A22BE">
      <w:pPr>
        <w:spacing w:line="580" w:lineRule="exact"/>
        <w:ind w:firstLineChars="200" w:firstLine="643"/>
        <w:rPr>
          <w:rFonts w:ascii="Times New Roman" w:eastAsia="方正仿宋简体" w:hAnsi="Times New Roman"/>
          <w:b/>
          <w:bCs/>
          <w:sz w:val="32"/>
          <w:szCs w:val="32"/>
        </w:rPr>
      </w:pPr>
      <w:r>
        <w:rPr>
          <w:rFonts w:ascii="Times New Roman" w:eastAsia="方正楷体简体" w:hAnsi="Times New Roman"/>
          <w:b/>
          <w:bCs/>
          <w:sz w:val="32"/>
          <w:szCs w:val="32"/>
        </w:rPr>
        <w:t>18. “</w:t>
      </w:r>
      <w:r>
        <w:rPr>
          <w:rFonts w:ascii="Times New Roman" w:eastAsia="方正楷体简体" w:hAnsi="Times New Roman"/>
          <w:b/>
          <w:bCs/>
          <w:sz w:val="32"/>
          <w:szCs w:val="32"/>
        </w:rPr>
        <w:t>放管服</w:t>
      </w:r>
      <w:r>
        <w:rPr>
          <w:rFonts w:ascii="Times New Roman" w:eastAsia="方正楷体简体" w:hAnsi="Times New Roman"/>
          <w:b/>
          <w:bCs/>
          <w:sz w:val="32"/>
          <w:szCs w:val="32"/>
        </w:rPr>
        <w:t>”</w:t>
      </w:r>
      <w:r>
        <w:rPr>
          <w:rFonts w:ascii="Times New Roman" w:eastAsia="方正楷体简体" w:hAnsi="Times New Roman"/>
          <w:b/>
          <w:bCs/>
          <w:sz w:val="32"/>
          <w:szCs w:val="32"/>
        </w:rPr>
        <w:t>：</w:t>
      </w:r>
      <w:r>
        <w:rPr>
          <w:rFonts w:ascii="Times New Roman" w:eastAsia="方正仿宋简体" w:hAnsi="Times New Roman"/>
          <w:sz w:val="32"/>
          <w:szCs w:val="32"/>
        </w:rPr>
        <w:t>简政放权、放管结合、优化服务。</w:t>
      </w:r>
    </w:p>
    <w:p w:rsidR="005A22BE" w:rsidRDefault="005A22BE" w:rsidP="005A22BE">
      <w:pPr>
        <w:spacing w:line="580" w:lineRule="exact"/>
        <w:ind w:firstLineChars="200" w:firstLine="643"/>
        <w:rPr>
          <w:rFonts w:ascii="Times New Roman" w:eastAsia="方正仿宋简体" w:hAnsi="Times New Roman"/>
          <w:sz w:val="32"/>
          <w:szCs w:val="32"/>
        </w:rPr>
      </w:pPr>
      <w:r>
        <w:rPr>
          <w:rFonts w:ascii="Times New Roman" w:eastAsia="方正楷体简体" w:hAnsi="Times New Roman"/>
          <w:b/>
          <w:bCs/>
          <w:sz w:val="32"/>
          <w:szCs w:val="32"/>
        </w:rPr>
        <w:t>19. “</w:t>
      </w:r>
      <w:r>
        <w:rPr>
          <w:rFonts w:ascii="Times New Roman" w:eastAsia="方正楷体简体" w:hAnsi="Times New Roman"/>
          <w:b/>
          <w:bCs/>
          <w:sz w:val="32"/>
          <w:szCs w:val="32"/>
        </w:rPr>
        <w:t>最多跑一次</w:t>
      </w:r>
      <w:r>
        <w:rPr>
          <w:rFonts w:ascii="Times New Roman" w:eastAsia="方正楷体简体" w:hAnsi="Times New Roman"/>
          <w:b/>
          <w:bCs/>
          <w:sz w:val="32"/>
          <w:szCs w:val="32"/>
        </w:rPr>
        <w:t>”</w:t>
      </w:r>
      <w:r>
        <w:rPr>
          <w:rFonts w:ascii="Times New Roman" w:eastAsia="方正楷体简体" w:hAnsi="Times New Roman"/>
          <w:b/>
          <w:bCs/>
          <w:sz w:val="32"/>
          <w:szCs w:val="32"/>
        </w:rPr>
        <w:t>：</w:t>
      </w:r>
      <w:r>
        <w:rPr>
          <w:rFonts w:ascii="Times New Roman" w:eastAsia="方正仿宋简体" w:hAnsi="Times New Roman"/>
          <w:sz w:val="32"/>
          <w:szCs w:val="32"/>
        </w:rPr>
        <w:t>采取一窗受理、集成服务、一次办结的服务模式，让企业和群众到政府办事实现最多跑一次的目标。</w:t>
      </w:r>
    </w:p>
    <w:p w:rsidR="005A22BE" w:rsidRDefault="005A22BE" w:rsidP="005A22BE">
      <w:pPr>
        <w:spacing w:line="580" w:lineRule="exact"/>
        <w:ind w:firstLineChars="200" w:firstLine="643"/>
        <w:rPr>
          <w:rFonts w:ascii="Times New Roman" w:eastAsia="方正楷体简体" w:hAnsi="Times New Roman"/>
          <w:b/>
          <w:bCs/>
          <w:sz w:val="32"/>
          <w:szCs w:val="32"/>
        </w:rPr>
      </w:pPr>
      <w:r>
        <w:rPr>
          <w:rFonts w:ascii="Times New Roman" w:eastAsia="方正楷体简体" w:hAnsi="Times New Roman"/>
          <w:b/>
          <w:bCs/>
          <w:sz w:val="32"/>
          <w:szCs w:val="32"/>
        </w:rPr>
        <w:t>20. “</w:t>
      </w:r>
      <w:r>
        <w:rPr>
          <w:rFonts w:ascii="Times New Roman" w:eastAsia="方正楷体简体" w:hAnsi="Times New Roman"/>
          <w:b/>
          <w:bCs/>
          <w:sz w:val="32"/>
          <w:szCs w:val="32"/>
        </w:rPr>
        <w:t>信易贷</w:t>
      </w:r>
      <w:r>
        <w:rPr>
          <w:rFonts w:ascii="Times New Roman" w:eastAsia="方正楷体简体" w:hAnsi="Times New Roman"/>
          <w:b/>
          <w:bCs/>
          <w:sz w:val="32"/>
          <w:szCs w:val="32"/>
        </w:rPr>
        <w:t>”</w:t>
      </w:r>
      <w:r>
        <w:rPr>
          <w:rFonts w:ascii="Times New Roman" w:eastAsia="方正楷体简体" w:hAnsi="Times New Roman"/>
          <w:b/>
          <w:bCs/>
          <w:sz w:val="32"/>
          <w:szCs w:val="32"/>
        </w:rPr>
        <w:t>：</w:t>
      </w:r>
      <w:r>
        <w:rPr>
          <w:rFonts w:ascii="Times New Roman" w:eastAsia="方正仿宋简体" w:hAnsi="Times New Roman"/>
          <w:sz w:val="32"/>
          <w:szCs w:val="32"/>
        </w:rPr>
        <w:t>依托各级信用信息共享平台汇聚各类信用信息，通过与金融机构实现信用信息共享共用，向信用状况良好且符合授信支持条件的守信主体提供便利优惠的融资信贷服务。</w:t>
      </w:r>
    </w:p>
    <w:p w:rsidR="005A22BE" w:rsidRDefault="005A22BE" w:rsidP="005A22BE">
      <w:pPr>
        <w:spacing w:line="580" w:lineRule="exact"/>
        <w:ind w:firstLineChars="200" w:firstLine="643"/>
        <w:rPr>
          <w:rFonts w:ascii="Times New Roman" w:eastAsia="方正仿宋简体" w:hAnsi="Times New Roman"/>
          <w:b/>
          <w:bCs/>
          <w:sz w:val="32"/>
          <w:szCs w:val="32"/>
        </w:rPr>
      </w:pPr>
      <w:r>
        <w:rPr>
          <w:rFonts w:ascii="Times New Roman" w:eastAsia="方正楷体简体" w:hAnsi="Times New Roman"/>
          <w:b/>
          <w:bCs/>
          <w:sz w:val="32"/>
          <w:szCs w:val="32"/>
        </w:rPr>
        <w:t>21. 30</w:t>
      </w:r>
      <w:r>
        <w:rPr>
          <w:rFonts w:ascii="Times New Roman" w:eastAsia="方正楷体简体" w:hAnsi="Times New Roman"/>
          <w:b/>
          <w:bCs/>
          <w:sz w:val="32"/>
          <w:szCs w:val="32"/>
        </w:rPr>
        <w:t>件民生实事：</w:t>
      </w:r>
      <w:r>
        <w:rPr>
          <w:rFonts w:ascii="Times New Roman" w:eastAsia="方正仿宋简体" w:hAnsi="Times New Roman"/>
          <w:sz w:val="32"/>
          <w:szCs w:val="32"/>
        </w:rPr>
        <w:t>围绕群众急难愁盼重点事项，确定</w:t>
      </w:r>
      <w:r>
        <w:rPr>
          <w:rFonts w:ascii="Times New Roman" w:eastAsia="方正仿宋简体" w:hAnsi="Times New Roman"/>
          <w:sz w:val="32"/>
          <w:szCs w:val="32"/>
        </w:rPr>
        <w:t>30</w:t>
      </w:r>
      <w:r>
        <w:rPr>
          <w:rFonts w:ascii="Times New Roman" w:eastAsia="方正仿宋简体" w:hAnsi="Times New Roman"/>
          <w:sz w:val="32"/>
          <w:szCs w:val="32"/>
        </w:rPr>
        <w:t>件当年实施、当年完成的民生实事，包括减免非民族自治地区幼儿保教费、提高城乡居民基本医疗保障水平、开展补贴性职业技能培训等。</w:t>
      </w:r>
    </w:p>
    <w:p w:rsidR="005A22BE" w:rsidRDefault="005A22BE" w:rsidP="005A22BE">
      <w:pPr>
        <w:spacing w:line="580" w:lineRule="exact"/>
        <w:ind w:firstLineChars="200" w:firstLine="643"/>
        <w:rPr>
          <w:rFonts w:ascii="Times New Roman" w:eastAsia="方正仿宋简体" w:hAnsi="Times New Roman"/>
          <w:sz w:val="32"/>
          <w:szCs w:val="32"/>
        </w:rPr>
      </w:pPr>
      <w:r>
        <w:rPr>
          <w:rFonts w:ascii="Times New Roman" w:eastAsia="方正楷体简体" w:hAnsi="Times New Roman"/>
          <w:b/>
          <w:bCs/>
          <w:sz w:val="32"/>
          <w:szCs w:val="32"/>
        </w:rPr>
        <w:t>22. “</w:t>
      </w:r>
      <w:r>
        <w:rPr>
          <w:rFonts w:ascii="Times New Roman" w:eastAsia="方正楷体简体" w:hAnsi="Times New Roman"/>
          <w:b/>
          <w:bCs/>
          <w:sz w:val="32"/>
          <w:szCs w:val="32"/>
        </w:rPr>
        <w:t>一极两中心两地</w:t>
      </w:r>
      <w:r>
        <w:rPr>
          <w:rFonts w:ascii="Times New Roman" w:eastAsia="方正楷体简体" w:hAnsi="Times New Roman"/>
          <w:b/>
          <w:bCs/>
          <w:sz w:val="32"/>
          <w:szCs w:val="32"/>
        </w:rPr>
        <w:t>”</w:t>
      </w:r>
      <w:r>
        <w:rPr>
          <w:rFonts w:ascii="Times New Roman" w:eastAsia="方正楷体简体" w:hAnsi="Times New Roman"/>
          <w:b/>
          <w:bCs/>
          <w:sz w:val="32"/>
          <w:szCs w:val="32"/>
        </w:rPr>
        <w:t>：</w:t>
      </w:r>
      <w:r>
        <w:rPr>
          <w:rFonts w:ascii="Times New Roman" w:eastAsia="方正仿宋简体" w:hAnsi="Times New Roman"/>
          <w:sz w:val="32"/>
          <w:szCs w:val="32"/>
        </w:rPr>
        <w:t>党中央赋予成渝地区双城经济圈的</w:t>
      </w:r>
      <w:r>
        <w:rPr>
          <w:rFonts w:ascii="Times New Roman" w:eastAsia="方正仿宋简体" w:hAnsi="Times New Roman"/>
          <w:sz w:val="32"/>
          <w:szCs w:val="32"/>
        </w:rPr>
        <w:lastRenderedPageBreak/>
        <w:t>目标定位，即打造带动全国高质量发展的重要增长极和新的动力源，建设具有全国影响力的重要经济中心、科技创新中心，建设改革开放新高地、高品质生活宜居地。</w:t>
      </w:r>
    </w:p>
    <w:p w:rsidR="005A22BE" w:rsidRDefault="005A22BE" w:rsidP="005A22BE">
      <w:pPr>
        <w:spacing w:line="580" w:lineRule="exact"/>
        <w:ind w:firstLineChars="200" w:firstLine="643"/>
        <w:rPr>
          <w:rFonts w:ascii="Times New Roman" w:eastAsia="方正仿宋简体" w:hAnsi="Times New Roman"/>
          <w:sz w:val="32"/>
          <w:szCs w:val="32"/>
        </w:rPr>
      </w:pPr>
      <w:r>
        <w:rPr>
          <w:rFonts w:ascii="Times New Roman" w:eastAsia="方正楷体简体" w:hAnsi="Times New Roman"/>
          <w:b/>
          <w:bCs/>
          <w:sz w:val="32"/>
          <w:szCs w:val="32"/>
        </w:rPr>
        <w:t>23. “1+4+7”</w:t>
      </w:r>
      <w:r>
        <w:rPr>
          <w:rFonts w:ascii="Times New Roman" w:eastAsia="方正楷体简体" w:hAnsi="Times New Roman"/>
          <w:b/>
          <w:bCs/>
          <w:sz w:val="32"/>
          <w:szCs w:val="32"/>
        </w:rPr>
        <w:t>：</w:t>
      </w:r>
      <w:r>
        <w:rPr>
          <w:rFonts w:ascii="Times New Roman" w:eastAsia="方正仿宋简体" w:hAnsi="Times New Roman"/>
          <w:sz w:val="32"/>
          <w:szCs w:val="32"/>
        </w:rPr>
        <w:t>“1”</w:t>
      </w:r>
      <w:r>
        <w:rPr>
          <w:rFonts w:ascii="Times New Roman" w:eastAsia="方正仿宋简体" w:hAnsi="Times New Roman"/>
          <w:sz w:val="32"/>
          <w:szCs w:val="32"/>
        </w:rPr>
        <w:t>指一个决定，</w:t>
      </w:r>
      <w:r>
        <w:rPr>
          <w:rFonts w:ascii="Times New Roman" w:eastAsia="方正仿宋简体" w:hAnsi="Times New Roman"/>
          <w:sz w:val="32"/>
          <w:szCs w:val="32"/>
        </w:rPr>
        <w:t>“4”</w:t>
      </w:r>
      <w:r>
        <w:rPr>
          <w:rFonts w:ascii="Times New Roman" w:eastAsia="方正仿宋简体" w:hAnsi="Times New Roman"/>
          <w:sz w:val="32"/>
          <w:szCs w:val="32"/>
        </w:rPr>
        <w:t>指四个实施意见，</w:t>
      </w:r>
      <w:r>
        <w:rPr>
          <w:rFonts w:ascii="Times New Roman" w:eastAsia="方正仿宋简体" w:hAnsi="Times New Roman"/>
          <w:sz w:val="32"/>
          <w:szCs w:val="32"/>
        </w:rPr>
        <w:t>“7”</w:t>
      </w:r>
      <w:r>
        <w:rPr>
          <w:rFonts w:ascii="Times New Roman" w:eastAsia="方正仿宋简体" w:hAnsi="Times New Roman"/>
          <w:sz w:val="32"/>
          <w:szCs w:val="32"/>
        </w:rPr>
        <w:t>指七个专项规划或行动方案。</w:t>
      </w:r>
    </w:p>
    <w:p w:rsidR="005A22BE" w:rsidRDefault="005A22BE" w:rsidP="005A22BE">
      <w:pPr>
        <w:spacing w:line="580" w:lineRule="exact"/>
        <w:ind w:firstLineChars="200" w:firstLine="643"/>
        <w:rPr>
          <w:rFonts w:ascii="Times New Roman" w:eastAsia="方正楷体简体" w:hAnsi="Times New Roman"/>
          <w:b/>
          <w:bCs/>
          <w:sz w:val="32"/>
          <w:szCs w:val="32"/>
        </w:rPr>
      </w:pPr>
      <w:r>
        <w:rPr>
          <w:rFonts w:ascii="Times New Roman" w:eastAsia="方正楷体简体" w:hAnsi="Times New Roman"/>
          <w:b/>
          <w:bCs/>
          <w:sz w:val="32"/>
          <w:szCs w:val="32"/>
        </w:rPr>
        <w:t xml:space="preserve">24. </w:t>
      </w:r>
      <w:r>
        <w:rPr>
          <w:rFonts w:ascii="Times New Roman" w:eastAsia="方正楷体简体" w:hAnsi="Times New Roman"/>
          <w:b/>
          <w:bCs/>
          <w:sz w:val="32"/>
          <w:szCs w:val="32"/>
        </w:rPr>
        <w:t>成德眉资</w:t>
      </w:r>
      <w:r>
        <w:rPr>
          <w:rFonts w:ascii="Times New Roman" w:eastAsia="方正楷体简体" w:hAnsi="Times New Roman"/>
          <w:b/>
          <w:bCs/>
          <w:sz w:val="32"/>
          <w:szCs w:val="32"/>
        </w:rPr>
        <w:t>“</w:t>
      </w:r>
      <w:r>
        <w:rPr>
          <w:rFonts w:ascii="Times New Roman" w:eastAsia="方正楷体简体" w:hAnsi="Times New Roman"/>
          <w:b/>
          <w:bCs/>
          <w:sz w:val="32"/>
          <w:szCs w:val="32"/>
        </w:rPr>
        <w:t>三区三带</w:t>
      </w:r>
      <w:r>
        <w:rPr>
          <w:rFonts w:ascii="Times New Roman" w:eastAsia="方正楷体简体" w:hAnsi="Times New Roman"/>
          <w:b/>
          <w:bCs/>
          <w:sz w:val="32"/>
          <w:szCs w:val="32"/>
        </w:rPr>
        <w:t>”</w:t>
      </w:r>
      <w:r>
        <w:rPr>
          <w:rFonts w:ascii="Times New Roman" w:eastAsia="方正楷体简体" w:hAnsi="Times New Roman"/>
          <w:b/>
          <w:bCs/>
          <w:sz w:val="32"/>
          <w:szCs w:val="32"/>
        </w:rPr>
        <w:t>：</w:t>
      </w:r>
      <w:r>
        <w:rPr>
          <w:rFonts w:ascii="Times New Roman" w:eastAsia="方正仿宋简体" w:hAnsi="Times New Roman"/>
          <w:sz w:val="32"/>
          <w:szCs w:val="32"/>
        </w:rPr>
        <w:t>四川天府新区、成都东部新区、成都国际铁路港经济开发区和成德临港经济产业带、成眉高新技术产业带、成资临空经济产业带。</w:t>
      </w:r>
    </w:p>
    <w:p w:rsidR="005A22BE" w:rsidRDefault="005A22BE" w:rsidP="005A22BE">
      <w:pPr>
        <w:spacing w:line="580" w:lineRule="exact"/>
        <w:ind w:firstLineChars="200" w:firstLine="643"/>
        <w:rPr>
          <w:rFonts w:ascii="Times New Roman" w:eastAsia="方正楷体简体" w:hAnsi="Times New Roman"/>
          <w:b/>
          <w:bCs/>
          <w:sz w:val="32"/>
          <w:szCs w:val="32"/>
        </w:rPr>
      </w:pPr>
      <w:r>
        <w:rPr>
          <w:rFonts w:ascii="Times New Roman" w:eastAsia="方正楷体简体" w:hAnsi="Times New Roman"/>
          <w:b/>
          <w:bCs/>
          <w:sz w:val="32"/>
          <w:szCs w:val="32"/>
        </w:rPr>
        <w:t>25. “</w:t>
      </w:r>
      <w:r>
        <w:rPr>
          <w:rFonts w:ascii="Times New Roman" w:eastAsia="方正楷体简体" w:hAnsi="Times New Roman"/>
          <w:b/>
          <w:bCs/>
          <w:sz w:val="32"/>
          <w:szCs w:val="32"/>
        </w:rPr>
        <w:t>芯屏端软智网</w:t>
      </w:r>
      <w:r>
        <w:rPr>
          <w:rFonts w:ascii="Times New Roman" w:eastAsia="方正楷体简体" w:hAnsi="Times New Roman"/>
          <w:b/>
          <w:bCs/>
          <w:sz w:val="32"/>
          <w:szCs w:val="32"/>
        </w:rPr>
        <w:t>”</w:t>
      </w:r>
      <w:r>
        <w:rPr>
          <w:rFonts w:ascii="Times New Roman" w:eastAsia="方正楷体简体" w:hAnsi="Times New Roman"/>
          <w:b/>
          <w:bCs/>
          <w:sz w:val="32"/>
          <w:szCs w:val="32"/>
        </w:rPr>
        <w:t>：</w:t>
      </w:r>
      <w:r>
        <w:rPr>
          <w:rFonts w:ascii="Times New Roman" w:eastAsia="方正仿宋简体" w:hAnsi="Times New Roman"/>
          <w:sz w:val="32"/>
          <w:szCs w:val="32"/>
        </w:rPr>
        <w:t>“</w:t>
      </w:r>
      <w:r>
        <w:rPr>
          <w:rFonts w:ascii="Times New Roman" w:eastAsia="方正仿宋简体" w:hAnsi="Times New Roman"/>
          <w:sz w:val="32"/>
          <w:szCs w:val="32"/>
        </w:rPr>
        <w:t>芯</w:t>
      </w:r>
      <w:r>
        <w:rPr>
          <w:rFonts w:ascii="Times New Roman" w:eastAsia="方正仿宋简体" w:hAnsi="Times New Roman"/>
          <w:sz w:val="32"/>
          <w:szCs w:val="32"/>
        </w:rPr>
        <w:t>”</w:t>
      </w:r>
      <w:r>
        <w:rPr>
          <w:rFonts w:ascii="Times New Roman" w:eastAsia="方正仿宋简体" w:hAnsi="Times New Roman"/>
          <w:sz w:val="32"/>
          <w:szCs w:val="32"/>
        </w:rPr>
        <w:t>指集成电路，</w:t>
      </w:r>
      <w:r>
        <w:rPr>
          <w:rFonts w:ascii="Times New Roman" w:eastAsia="方正仿宋简体" w:hAnsi="Times New Roman"/>
          <w:sz w:val="32"/>
          <w:szCs w:val="32"/>
        </w:rPr>
        <w:t>“</w:t>
      </w:r>
      <w:r>
        <w:rPr>
          <w:rFonts w:ascii="Times New Roman" w:eastAsia="方正仿宋简体" w:hAnsi="Times New Roman"/>
          <w:sz w:val="32"/>
          <w:szCs w:val="32"/>
        </w:rPr>
        <w:t>屏</w:t>
      </w:r>
      <w:r>
        <w:rPr>
          <w:rFonts w:ascii="Times New Roman" w:eastAsia="方正仿宋简体" w:hAnsi="Times New Roman"/>
          <w:sz w:val="32"/>
          <w:szCs w:val="32"/>
        </w:rPr>
        <w:t>”</w:t>
      </w:r>
      <w:r>
        <w:rPr>
          <w:rFonts w:ascii="Times New Roman" w:eastAsia="方正仿宋简体" w:hAnsi="Times New Roman"/>
          <w:sz w:val="32"/>
          <w:szCs w:val="32"/>
        </w:rPr>
        <w:t>指新型显示，</w:t>
      </w:r>
      <w:r>
        <w:rPr>
          <w:rFonts w:ascii="Times New Roman" w:eastAsia="方正仿宋简体" w:hAnsi="Times New Roman"/>
          <w:sz w:val="32"/>
          <w:szCs w:val="32"/>
        </w:rPr>
        <w:t>“</w:t>
      </w:r>
      <w:r>
        <w:rPr>
          <w:rFonts w:ascii="Times New Roman" w:eastAsia="方正仿宋简体" w:hAnsi="Times New Roman"/>
          <w:sz w:val="32"/>
          <w:szCs w:val="32"/>
        </w:rPr>
        <w:t>端</w:t>
      </w:r>
      <w:r>
        <w:rPr>
          <w:rFonts w:ascii="Times New Roman" w:eastAsia="方正仿宋简体" w:hAnsi="Times New Roman"/>
          <w:sz w:val="32"/>
          <w:szCs w:val="32"/>
        </w:rPr>
        <w:t>”</w:t>
      </w:r>
      <w:r>
        <w:rPr>
          <w:rFonts w:ascii="Times New Roman" w:eastAsia="方正仿宋简体" w:hAnsi="Times New Roman"/>
          <w:sz w:val="32"/>
          <w:szCs w:val="32"/>
        </w:rPr>
        <w:t>指智能终端，</w:t>
      </w:r>
      <w:r>
        <w:rPr>
          <w:rFonts w:ascii="Times New Roman" w:eastAsia="方正仿宋简体" w:hAnsi="Times New Roman"/>
          <w:sz w:val="32"/>
          <w:szCs w:val="32"/>
        </w:rPr>
        <w:t>“</w:t>
      </w:r>
      <w:r>
        <w:rPr>
          <w:rFonts w:ascii="Times New Roman" w:eastAsia="方正仿宋简体" w:hAnsi="Times New Roman"/>
          <w:sz w:val="32"/>
          <w:szCs w:val="32"/>
        </w:rPr>
        <w:t>软</w:t>
      </w:r>
      <w:r>
        <w:rPr>
          <w:rFonts w:ascii="Times New Roman" w:eastAsia="方正仿宋简体" w:hAnsi="Times New Roman"/>
          <w:sz w:val="32"/>
          <w:szCs w:val="32"/>
        </w:rPr>
        <w:t>”</w:t>
      </w:r>
      <w:r>
        <w:rPr>
          <w:rFonts w:ascii="Times New Roman" w:eastAsia="方正仿宋简体" w:hAnsi="Times New Roman"/>
          <w:sz w:val="32"/>
          <w:szCs w:val="32"/>
        </w:rPr>
        <w:t>指高端软件，</w:t>
      </w:r>
      <w:r>
        <w:rPr>
          <w:rFonts w:ascii="Times New Roman" w:eastAsia="方正仿宋简体" w:hAnsi="Times New Roman"/>
          <w:sz w:val="32"/>
          <w:szCs w:val="32"/>
        </w:rPr>
        <w:t>“</w:t>
      </w:r>
      <w:r>
        <w:rPr>
          <w:rFonts w:ascii="Times New Roman" w:eastAsia="方正仿宋简体" w:hAnsi="Times New Roman"/>
          <w:sz w:val="32"/>
          <w:szCs w:val="32"/>
        </w:rPr>
        <w:t>智</w:t>
      </w:r>
      <w:r>
        <w:rPr>
          <w:rFonts w:ascii="Times New Roman" w:eastAsia="方正仿宋简体" w:hAnsi="Times New Roman"/>
          <w:sz w:val="32"/>
          <w:szCs w:val="32"/>
        </w:rPr>
        <w:t>”</w:t>
      </w:r>
      <w:r>
        <w:rPr>
          <w:rFonts w:ascii="Times New Roman" w:eastAsia="方正仿宋简体" w:hAnsi="Times New Roman"/>
          <w:sz w:val="32"/>
          <w:szCs w:val="32"/>
        </w:rPr>
        <w:t>指人工智能，</w:t>
      </w:r>
      <w:r>
        <w:rPr>
          <w:rFonts w:ascii="Times New Roman" w:eastAsia="方正仿宋简体" w:hAnsi="Times New Roman"/>
          <w:sz w:val="32"/>
          <w:szCs w:val="32"/>
        </w:rPr>
        <w:t>“</w:t>
      </w:r>
      <w:r>
        <w:rPr>
          <w:rFonts w:ascii="Times New Roman" w:eastAsia="方正仿宋简体" w:hAnsi="Times New Roman"/>
          <w:sz w:val="32"/>
          <w:szCs w:val="32"/>
        </w:rPr>
        <w:t>网</w:t>
      </w:r>
      <w:r>
        <w:rPr>
          <w:rFonts w:ascii="Times New Roman" w:eastAsia="方正仿宋简体" w:hAnsi="Times New Roman"/>
          <w:sz w:val="32"/>
          <w:szCs w:val="32"/>
        </w:rPr>
        <w:t>”</w:t>
      </w:r>
      <w:r>
        <w:rPr>
          <w:rFonts w:ascii="Times New Roman" w:eastAsia="方正仿宋简体" w:hAnsi="Times New Roman"/>
          <w:sz w:val="32"/>
          <w:szCs w:val="32"/>
        </w:rPr>
        <w:t>指新一代信息网络。</w:t>
      </w:r>
    </w:p>
    <w:p w:rsidR="005A22BE" w:rsidRDefault="005A22BE" w:rsidP="005A22BE">
      <w:pPr>
        <w:spacing w:line="580" w:lineRule="exact"/>
        <w:ind w:firstLineChars="200" w:firstLine="643"/>
        <w:rPr>
          <w:rFonts w:ascii="Times New Roman" w:eastAsia="方正仿宋简体" w:hAnsi="Times New Roman"/>
          <w:sz w:val="32"/>
          <w:szCs w:val="32"/>
        </w:rPr>
      </w:pPr>
      <w:r>
        <w:rPr>
          <w:rFonts w:ascii="Times New Roman" w:eastAsia="方正楷体简体" w:hAnsi="Times New Roman"/>
          <w:b/>
          <w:bCs/>
          <w:sz w:val="32"/>
          <w:szCs w:val="32"/>
        </w:rPr>
        <w:t>26. “</w:t>
      </w:r>
      <w:r>
        <w:rPr>
          <w:rFonts w:ascii="Times New Roman" w:eastAsia="方正楷体简体" w:hAnsi="Times New Roman"/>
          <w:b/>
          <w:bCs/>
          <w:sz w:val="32"/>
          <w:szCs w:val="32"/>
        </w:rPr>
        <w:t>五千五百</w:t>
      </w:r>
      <w:r>
        <w:rPr>
          <w:rFonts w:ascii="Times New Roman" w:eastAsia="方正楷体简体" w:hAnsi="Times New Roman"/>
          <w:b/>
          <w:bCs/>
          <w:sz w:val="32"/>
          <w:szCs w:val="32"/>
        </w:rPr>
        <w:t>”</w:t>
      </w:r>
      <w:r>
        <w:rPr>
          <w:rFonts w:ascii="Times New Roman" w:eastAsia="方正楷体简体" w:hAnsi="Times New Roman"/>
          <w:b/>
          <w:bCs/>
          <w:sz w:val="32"/>
          <w:szCs w:val="32"/>
        </w:rPr>
        <w:t>上市行动计划：</w:t>
      </w:r>
      <w:r>
        <w:rPr>
          <w:rFonts w:ascii="Times New Roman" w:eastAsia="方正仿宋简体" w:hAnsi="Times New Roman"/>
          <w:sz w:val="32"/>
          <w:szCs w:val="32"/>
        </w:rPr>
        <w:t>在全省完成改制且在天府（四川）联合股权交易中心挂牌的</w:t>
      </w:r>
      <w:r>
        <w:rPr>
          <w:rFonts w:ascii="Times New Roman" w:eastAsia="方正仿宋简体" w:hAnsi="Times New Roman"/>
          <w:sz w:val="32"/>
          <w:szCs w:val="32"/>
        </w:rPr>
        <w:t>5000</w:t>
      </w:r>
      <w:r>
        <w:rPr>
          <w:rFonts w:ascii="Times New Roman" w:eastAsia="方正仿宋简体" w:hAnsi="Times New Roman"/>
          <w:sz w:val="32"/>
          <w:szCs w:val="32"/>
        </w:rPr>
        <w:t>家企业中，重点培育</w:t>
      </w:r>
      <w:r>
        <w:rPr>
          <w:rFonts w:ascii="Times New Roman" w:eastAsia="方正仿宋简体" w:hAnsi="Times New Roman"/>
          <w:sz w:val="32"/>
          <w:szCs w:val="32"/>
        </w:rPr>
        <w:t>100</w:t>
      </w:r>
      <w:r>
        <w:rPr>
          <w:rFonts w:ascii="Times New Roman" w:eastAsia="方正仿宋简体" w:hAnsi="Times New Roman"/>
          <w:sz w:val="32"/>
          <w:szCs w:val="32"/>
        </w:rPr>
        <w:t>家</w:t>
      </w:r>
      <w:r>
        <w:rPr>
          <w:rFonts w:ascii="Times New Roman" w:eastAsia="方正仿宋简体" w:hAnsi="Times New Roman"/>
          <w:sz w:val="32"/>
          <w:szCs w:val="32"/>
        </w:rPr>
        <w:t>“</w:t>
      </w:r>
      <w:r>
        <w:rPr>
          <w:rFonts w:ascii="Times New Roman" w:eastAsia="方正仿宋简体" w:hAnsi="Times New Roman"/>
          <w:sz w:val="32"/>
          <w:szCs w:val="32"/>
        </w:rPr>
        <w:t>创业板行动计划</w:t>
      </w:r>
      <w:r>
        <w:rPr>
          <w:rFonts w:ascii="Times New Roman" w:eastAsia="方正仿宋简体" w:hAnsi="Times New Roman"/>
          <w:sz w:val="32"/>
          <w:szCs w:val="32"/>
        </w:rPr>
        <w:t>”</w:t>
      </w:r>
      <w:r>
        <w:rPr>
          <w:rFonts w:ascii="Times New Roman" w:eastAsia="方正仿宋简体" w:hAnsi="Times New Roman"/>
          <w:sz w:val="32"/>
          <w:szCs w:val="32"/>
        </w:rPr>
        <w:t>、</w:t>
      </w:r>
      <w:r>
        <w:rPr>
          <w:rFonts w:ascii="Times New Roman" w:eastAsia="方正仿宋简体" w:hAnsi="Times New Roman"/>
          <w:sz w:val="32"/>
          <w:szCs w:val="32"/>
        </w:rPr>
        <w:t>100</w:t>
      </w:r>
      <w:r>
        <w:rPr>
          <w:rFonts w:ascii="Times New Roman" w:eastAsia="方正仿宋简体" w:hAnsi="Times New Roman"/>
          <w:sz w:val="32"/>
          <w:szCs w:val="32"/>
        </w:rPr>
        <w:t>家</w:t>
      </w:r>
      <w:r>
        <w:rPr>
          <w:rFonts w:ascii="Times New Roman" w:eastAsia="方正仿宋简体" w:hAnsi="Times New Roman"/>
          <w:sz w:val="32"/>
          <w:szCs w:val="32"/>
        </w:rPr>
        <w:t>“</w:t>
      </w:r>
      <w:r>
        <w:rPr>
          <w:rFonts w:ascii="Times New Roman" w:eastAsia="方正仿宋简体" w:hAnsi="Times New Roman"/>
          <w:sz w:val="32"/>
          <w:szCs w:val="32"/>
        </w:rPr>
        <w:t>中小板精选</w:t>
      </w:r>
      <w:r>
        <w:rPr>
          <w:rFonts w:ascii="Times New Roman" w:eastAsia="方正仿宋简体" w:hAnsi="Times New Roman"/>
          <w:sz w:val="32"/>
          <w:szCs w:val="32"/>
        </w:rPr>
        <w:t>”</w:t>
      </w:r>
      <w:r>
        <w:rPr>
          <w:rFonts w:ascii="Times New Roman" w:eastAsia="方正仿宋简体" w:hAnsi="Times New Roman"/>
          <w:sz w:val="32"/>
          <w:szCs w:val="32"/>
        </w:rPr>
        <w:t>、</w:t>
      </w:r>
      <w:r>
        <w:rPr>
          <w:rFonts w:ascii="Times New Roman" w:eastAsia="方正仿宋简体" w:hAnsi="Times New Roman"/>
          <w:sz w:val="32"/>
          <w:szCs w:val="32"/>
        </w:rPr>
        <w:t>100</w:t>
      </w:r>
      <w:r>
        <w:rPr>
          <w:rFonts w:ascii="Times New Roman" w:eastAsia="方正仿宋简体" w:hAnsi="Times New Roman"/>
          <w:sz w:val="32"/>
          <w:szCs w:val="32"/>
        </w:rPr>
        <w:t>家</w:t>
      </w:r>
      <w:r>
        <w:rPr>
          <w:rFonts w:ascii="Times New Roman" w:eastAsia="方正仿宋简体" w:hAnsi="Times New Roman"/>
          <w:sz w:val="32"/>
          <w:szCs w:val="32"/>
        </w:rPr>
        <w:t>“</w:t>
      </w:r>
      <w:r>
        <w:rPr>
          <w:rFonts w:ascii="Times New Roman" w:eastAsia="方正仿宋简体" w:hAnsi="Times New Roman"/>
          <w:sz w:val="32"/>
          <w:szCs w:val="32"/>
        </w:rPr>
        <w:t>上交所蓝筹精选</w:t>
      </w:r>
      <w:r>
        <w:rPr>
          <w:rFonts w:ascii="Times New Roman" w:eastAsia="方正仿宋简体" w:hAnsi="Times New Roman"/>
          <w:sz w:val="32"/>
          <w:szCs w:val="32"/>
        </w:rPr>
        <w:t>”</w:t>
      </w:r>
      <w:r>
        <w:rPr>
          <w:rFonts w:ascii="Times New Roman" w:eastAsia="方正仿宋简体" w:hAnsi="Times New Roman"/>
          <w:sz w:val="32"/>
          <w:szCs w:val="32"/>
        </w:rPr>
        <w:t>、</w:t>
      </w:r>
      <w:r>
        <w:rPr>
          <w:rFonts w:ascii="Times New Roman" w:eastAsia="方正仿宋简体" w:hAnsi="Times New Roman"/>
          <w:sz w:val="32"/>
          <w:szCs w:val="32"/>
        </w:rPr>
        <w:t>100</w:t>
      </w:r>
      <w:r>
        <w:rPr>
          <w:rFonts w:ascii="Times New Roman" w:eastAsia="方正仿宋简体" w:hAnsi="Times New Roman"/>
          <w:sz w:val="32"/>
          <w:szCs w:val="32"/>
        </w:rPr>
        <w:t>家</w:t>
      </w:r>
      <w:r>
        <w:rPr>
          <w:rFonts w:ascii="Times New Roman" w:eastAsia="方正仿宋简体" w:hAnsi="Times New Roman"/>
          <w:sz w:val="32"/>
          <w:szCs w:val="32"/>
        </w:rPr>
        <w:t>“</w:t>
      </w:r>
      <w:r>
        <w:rPr>
          <w:rFonts w:ascii="Times New Roman" w:eastAsia="方正仿宋简体" w:hAnsi="Times New Roman"/>
          <w:sz w:val="32"/>
          <w:szCs w:val="32"/>
        </w:rPr>
        <w:t>境外上市</w:t>
      </w:r>
      <w:r>
        <w:rPr>
          <w:rFonts w:ascii="Times New Roman" w:eastAsia="方正仿宋简体" w:hAnsi="Times New Roman"/>
          <w:sz w:val="32"/>
          <w:szCs w:val="32"/>
        </w:rPr>
        <w:t>”</w:t>
      </w:r>
      <w:r>
        <w:rPr>
          <w:rFonts w:ascii="Times New Roman" w:eastAsia="方正仿宋简体" w:hAnsi="Times New Roman"/>
          <w:sz w:val="32"/>
          <w:szCs w:val="32"/>
        </w:rPr>
        <w:t>、</w:t>
      </w:r>
      <w:r>
        <w:rPr>
          <w:rFonts w:ascii="Times New Roman" w:eastAsia="方正仿宋简体" w:hAnsi="Times New Roman"/>
          <w:sz w:val="32"/>
          <w:szCs w:val="32"/>
        </w:rPr>
        <w:t>100</w:t>
      </w:r>
      <w:r>
        <w:rPr>
          <w:rFonts w:ascii="Times New Roman" w:eastAsia="方正仿宋简体" w:hAnsi="Times New Roman"/>
          <w:sz w:val="32"/>
          <w:szCs w:val="32"/>
        </w:rPr>
        <w:t>家</w:t>
      </w:r>
      <w:r>
        <w:rPr>
          <w:rFonts w:ascii="Times New Roman" w:eastAsia="方正仿宋简体" w:hAnsi="Times New Roman"/>
          <w:sz w:val="32"/>
          <w:szCs w:val="32"/>
        </w:rPr>
        <w:t>“</w:t>
      </w:r>
      <w:r>
        <w:rPr>
          <w:rFonts w:ascii="Times New Roman" w:eastAsia="方正仿宋简体" w:hAnsi="Times New Roman"/>
          <w:sz w:val="32"/>
          <w:szCs w:val="32"/>
        </w:rPr>
        <w:t>科创板重点</w:t>
      </w:r>
      <w:r>
        <w:rPr>
          <w:rFonts w:ascii="Times New Roman" w:eastAsia="方正仿宋简体" w:hAnsi="Times New Roman"/>
          <w:sz w:val="32"/>
          <w:szCs w:val="32"/>
        </w:rPr>
        <w:t>”</w:t>
      </w:r>
      <w:r>
        <w:rPr>
          <w:rFonts w:ascii="Times New Roman" w:eastAsia="方正仿宋简体" w:hAnsi="Times New Roman"/>
          <w:sz w:val="32"/>
          <w:szCs w:val="32"/>
        </w:rPr>
        <w:t>企业库入库企业，对入库企业进行动态管理、分类指导。</w:t>
      </w:r>
    </w:p>
    <w:p w:rsidR="005A22BE" w:rsidRDefault="005A22BE" w:rsidP="005A22BE">
      <w:pPr>
        <w:spacing w:line="580" w:lineRule="exact"/>
        <w:ind w:firstLineChars="200" w:firstLine="643"/>
        <w:rPr>
          <w:rFonts w:ascii="Times New Roman" w:eastAsia="方正仿宋简体" w:hAnsi="Times New Roman"/>
          <w:sz w:val="32"/>
          <w:szCs w:val="32"/>
        </w:rPr>
      </w:pPr>
      <w:r>
        <w:rPr>
          <w:rFonts w:ascii="Times New Roman" w:eastAsia="方正楷体简体" w:hAnsi="Times New Roman"/>
          <w:b/>
          <w:bCs/>
          <w:sz w:val="32"/>
          <w:szCs w:val="32"/>
        </w:rPr>
        <w:t>27. “</w:t>
      </w:r>
      <w:r>
        <w:rPr>
          <w:rFonts w:ascii="Times New Roman" w:eastAsia="方正楷体简体" w:hAnsi="Times New Roman"/>
          <w:b/>
          <w:bCs/>
          <w:sz w:val="32"/>
          <w:szCs w:val="32"/>
        </w:rPr>
        <w:t>两场一体</w:t>
      </w:r>
      <w:r>
        <w:rPr>
          <w:rFonts w:ascii="Times New Roman" w:eastAsia="方正楷体简体" w:hAnsi="Times New Roman"/>
          <w:b/>
          <w:bCs/>
          <w:sz w:val="32"/>
          <w:szCs w:val="32"/>
        </w:rPr>
        <w:t>”</w:t>
      </w:r>
      <w:r>
        <w:rPr>
          <w:rFonts w:ascii="Times New Roman" w:eastAsia="方正楷体简体" w:hAnsi="Times New Roman"/>
          <w:b/>
          <w:bCs/>
          <w:sz w:val="32"/>
          <w:szCs w:val="32"/>
        </w:rPr>
        <w:t>运营：</w:t>
      </w:r>
      <w:r>
        <w:rPr>
          <w:rFonts w:ascii="Times New Roman" w:eastAsia="方正仿宋简体" w:hAnsi="Times New Roman"/>
          <w:sz w:val="32"/>
          <w:szCs w:val="32"/>
        </w:rPr>
        <w:t>推进双流国际机场和天府国际机场空地一体规划、建设、管理、运行和服务工作，提高两场互联互通水平，打造高品质的联程联运示范枢纽。</w:t>
      </w:r>
    </w:p>
    <w:p w:rsidR="005A22BE" w:rsidRDefault="005A22BE" w:rsidP="005A22BE">
      <w:pPr>
        <w:spacing w:line="580" w:lineRule="exact"/>
        <w:ind w:firstLineChars="200" w:firstLine="643"/>
        <w:rPr>
          <w:rFonts w:ascii="Times New Roman" w:eastAsia="方正楷体简体" w:hAnsi="Times New Roman"/>
          <w:b/>
          <w:bCs/>
          <w:sz w:val="32"/>
          <w:szCs w:val="32"/>
        </w:rPr>
      </w:pPr>
      <w:r>
        <w:rPr>
          <w:rFonts w:ascii="Times New Roman" w:eastAsia="方正楷体简体" w:hAnsi="Times New Roman"/>
          <w:b/>
          <w:bCs/>
          <w:sz w:val="32"/>
          <w:szCs w:val="32"/>
        </w:rPr>
        <w:t xml:space="preserve">28. </w:t>
      </w:r>
      <w:r>
        <w:rPr>
          <w:rFonts w:ascii="Times New Roman" w:eastAsia="方正楷体简体" w:hAnsi="Times New Roman"/>
          <w:b/>
          <w:bCs/>
          <w:sz w:val="32"/>
          <w:szCs w:val="32"/>
        </w:rPr>
        <w:t>证照分离改革：</w:t>
      </w:r>
      <w:r>
        <w:rPr>
          <w:rFonts w:ascii="Times New Roman" w:eastAsia="方正仿宋简体" w:hAnsi="Times New Roman"/>
          <w:sz w:val="32"/>
          <w:szCs w:val="32"/>
        </w:rPr>
        <w:t>营业执照和经营许可证</w:t>
      </w:r>
      <w:r>
        <w:rPr>
          <w:rFonts w:ascii="Times New Roman" w:eastAsia="方正仿宋简体" w:hAnsi="Times New Roman"/>
          <w:sz w:val="32"/>
          <w:szCs w:val="32"/>
        </w:rPr>
        <w:t>“</w:t>
      </w:r>
      <w:r>
        <w:rPr>
          <w:rFonts w:ascii="Times New Roman" w:eastAsia="方正仿宋简体" w:hAnsi="Times New Roman"/>
          <w:sz w:val="32"/>
          <w:szCs w:val="32"/>
        </w:rPr>
        <w:t>相对脱钩</w:t>
      </w:r>
      <w:r>
        <w:rPr>
          <w:rFonts w:ascii="Times New Roman" w:eastAsia="方正仿宋简体" w:hAnsi="Times New Roman"/>
          <w:sz w:val="32"/>
          <w:szCs w:val="32"/>
        </w:rPr>
        <w:t>”</w:t>
      </w:r>
      <w:r>
        <w:rPr>
          <w:rFonts w:ascii="Times New Roman" w:eastAsia="方正仿宋简体" w:hAnsi="Times New Roman"/>
          <w:sz w:val="32"/>
          <w:szCs w:val="32"/>
        </w:rPr>
        <w:t>，形成商事主体资格和经营资格相互分离、各自独立的证明体系。</w:t>
      </w:r>
    </w:p>
    <w:p w:rsidR="005A22BE" w:rsidRDefault="005A22BE" w:rsidP="005A22BE">
      <w:pPr>
        <w:spacing w:line="580" w:lineRule="exact"/>
        <w:ind w:firstLineChars="200" w:firstLine="643"/>
        <w:rPr>
          <w:rFonts w:ascii="Times New Roman" w:eastAsia="方正仿宋简体" w:hAnsi="Times New Roman"/>
          <w:sz w:val="32"/>
          <w:szCs w:val="32"/>
        </w:rPr>
      </w:pPr>
      <w:r>
        <w:rPr>
          <w:rFonts w:ascii="Times New Roman" w:eastAsia="方正楷体简体" w:hAnsi="Times New Roman"/>
          <w:b/>
          <w:bCs/>
          <w:sz w:val="32"/>
          <w:szCs w:val="32"/>
        </w:rPr>
        <w:lastRenderedPageBreak/>
        <w:t>29. “</w:t>
      </w:r>
      <w:r>
        <w:rPr>
          <w:rFonts w:ascii="Times New Roman" w:eastAsia="方正楷体简体" w:hAnsi="Times New Roman"/>
          <w:b/>
          <w:bCs/>
          <w:sz w:val="32"/>
          <w:szCs w:val="32"/>
        </w:rPr>
        <w:t>双随机、一公开</w:t>
      </w:r>
      <w:r>
        <w:rPr>
          <w:rFonts w:ascii="Times New Roman" w:eastAsia="方正楷体简体" w:hAnsi="Times New Roman"/>
          <w:b/>
          <w:bCs/>
          <w:sz w:val="32"/>
          <w:szCs w:val="32"/>
        </w:rPr>
        <w:t>”</w:t>
      </w:r>
      <w:r>
        <w:rPr>
          <w:rFonts w:ascii="Times New Roman" w:eastAsia="方正楷体简体" w:hAnsi="Times New Roman"/>
          <w:b/>
          <w:bCs/>
          <w:sz w:val="32"/>
          <w:szCs w:val="32"/>
        </w:rPr>
        <w:t>：</w:t>
      </w:r>
      <w:r>
        <w:rPr>
          <w:rFonts w:ascii="Times New Roman" w:eastAsia="方正仿宋简体" w:hAnsi="Times New Roman"/>
          <w:sz w:val="32"/>
          <w:szCs w:val="32"/>
        </w:rPr>
        <w:t>在市场执法监管过程中随机抽取检查对象，随机选派执法检查人员，抽查情况及查处结果及时向社会公开。</w:t>
      </w:r>
    </w:p>
    <w:p w:rsidR="005A22BE" w:rsidRDefault="005A22BE" w:rsidP="005A22BE">
      <w:pPr>
        <w:spacing w:line="580" w:lineRule="exact"/>
        <w:ind w:firstLineChars="200" w:firstLine="643"/>
        <w:rPr>
          <w:rFonts w:ascii="Times New Roman" w:eastAsia="方正仿宋简体" w:hAnsi="Times New Roman"/>
          <w:sz w:val="32"/>
          <w:szCs w:val="32"/>
        </w:rPr>
      </w:pPr>
      <w:r>
        <w:rPr>
          <w:rFonts w:ascii="Times New Roman" w:eastAsia="方正楷体简体" w:hAnsi="Times New Roman"/>
          <w:b/>
          <w:bCs/>
          <w:sz w:val="32"/>
          <w:szCs w:val="32"/>
        </w:rPr>
        <w:t>30. “</w:t>
      </w:r>
      <w:r>
        <w:rPr>
          <w:rFonts w:ascii="Times New Roman" w:eastAsia="方正楷体简体" w:hAnsi="Times New Roman"/>
          <w:b/>
          <w:bCs/>
          <w:sz w:val="32"/>
          <w:szCs w:val="32"/>
        </w:rPr>
        <w:t>四不摘</w:t>
      </w:r>
      <w:r>
        <w:rPr>
          <w:rFonts w:ascii="Times New Roman" w:eastAsia="方正楷体简体" w:hAnsi="Times New Roman"/>
          <w:b/>
          <w:bCs/>
          <w:sz w:val="32"/>
          <w:szCs w:val="32"/>
        </w:rPr>
        <w:t>”</w:t>
      </w:r>
      <w:r>
        <w:rPr>
          <w:rFonts w:ascii="Times New Roman" w:eastAsia="方正楷体简体" w:hAnsi="Times New Roman"/>
          <w:b/>
          <w:bCs/>
          <w:sz w:val="32"/>
          <w:szCs w:val="32"/>
        </w:rPr>
        <w:t>：</w:t>
      </w:r>
      <w:r>
        <w:rPr>
          <w:rFonts w:ascii="Times New Roman" w:eastAsia="方正仿宋简体" w:hAnsi="Times New Roman"/>
          <w:sz w:val="32"/>
          <w:szCs w:val="32"/>
        </w:rPr>
        <w:t>摘帽不摘责任、不摘政策、不摘帮扶、不摘监管。</w:t>
      </w:r>
    </w:p>
    <w:p w:rsidR="005A22BE" w:rsidRDefault="005A22BE" w:rsidP="005A22BE">
      <w:pPr>
        <w:spacing w:line="580" w:lineRule="exact"/>
        <w:ind w:firstLineChars="200" w:firstLine="643"/>
        <w:rPr>
          <w:rFonts w:ascii="Times New Roman" w:eastAsia="方正仿宋简体" w:hAnsi="Times New Roman"/>
          <w:b/>
          <w:bCs/>
          <w:sz w:val="32"/>
          <w:szCs w:val="32"/>
        </w:rPr>
      </w:pPr>
      <w:r>
        <w:rPr>
          <w:rFonts w:ascii="Times New Roman" w:eastAsia="方正楷体简体" w:hAnsi="Times New Roman"/>
          <w:b/>
          <w:bCs/>
          <w:sz w:val="32"/>
          <w:szCs w:val="32"/>
        </w:rPr>
        <w:t>31. “</w:t>
      </w:r>
      <w:r>
        <w:rPr>
          <w:rFonts w:ascii="Times New Roman" w:eastAsia="方正楷体简体" w:hAnsi="Times New Roman"/>
          <w:b/>
          <w:bCs/>
          <w:sz w:val="32"/>
          <w:szCs w:val="32"/>
        </w:rPr>
        <w:t>金通工程</w:t>
      </w:r>
      <w:r>
        <w:rPr>
          <w:rFonts w:ascii="Times New Roman" w:eastAsia="方正楷体简体" w:hAnsi="Times New Roman"/>
          <w:b/>
          <w:bCs/>
          <w:sz w:val="32"/>
          <w:szCs w:val="32"/>
        </w:rPr>
        <w:t>”</w:t>
      </w:r>
      <w:r>
        <w:rPr>
          <w:rFonts w:ascii="Times New Roman" w:eastAsia="方正楷体简体" w:hAnsi="Times New Roman"/>
          <w:b/>
          <w:bCs/>
          <w:sz w:val="32"/>
          <w:szCs w:val="32"/>
        </w:rPr>
        <w:t>：</w:t>
      </w:r>
      <w:r>
        <w:rPr>
          <w:rFonts w:ascii="Times New Roman" w:eastAsia="方正仿宋简体" w:hAnsi="Times New Roman"/>
          <w:sz w:val="32"/>
          <w:szCs w:val="32"/>
        </w:rPr>
        <w:t>乡镇及建制村通客车的提质升级版，以统一乡村客运标识、统一招呼站（牌）、统一车辆外观、统一从业人员标识为抓手，以建设美丽清新、安全绿色、便捷优质、精细管理乡村客运为主要任务，</w:t>
      </w:r>
      <w:r>
        <w:rPr>
          <w:rFonts w:ascii="Times New Roman" w:eastAsia="方正仿宋简体" w:hAnsi="Times New Roman" w:hint="eastAsia"/>
          <w:sz w:val="32"/>
          <w:szCs w:val="32"/>
        </w:rPr>
        <w:t>构建</w:t>
      </w:r>
      <w:r>
        <w:rPr>
          <w:rFonts w:ascii="Times New Roman" w:eastAsia="方正仿宋简体" w:hAnsi="Times New Roman"/>
          <w:sz w:val="32"/>
          <w:szCs w:val="32"/>
        </w:rPr>
        <w:t>人民满意乡村客运服务体系。</w:t>
      </w:r>
    </w:p>
    <w:p w:rsidR="005A22BE" w:rsidRDefault="005A22BE" w:rsidP="005A22BE">
      <w:pPr>
        <w:spacing w:line="580" w:lineRule="exact"/>
        <w:ind w:firstLineChars="200" w:firstLine="643"/>
        <w:rPr>
          <w:rFonts w:ascii="Times New Roman" w:eastAsia="方正仿宋简体" w:hAnsi="Times New Roman"/>
          <w:sz w:val="32"/>
          <w:szCs w:val="32"/>
        </w:rPr>
      </w:pPr>
      <w:r>
        <w:rPr>
          <w:rFonts w:ascii="Times New Roman" w:eastAsia="方正楷体简体" w:hAnsi="Times New Roman"/>
          <w:b/>
          <w:bCs/>
          <w:sz w:val="32"/>
          <w:szCs w:val="32"/>
        </w:rPr>
        <w:t xml:space="preserve">32. </w:t>
      </w:r>
      <w:r>
        <w:rPr>
          <w:rFonts w:ascii="Times New Roman" w:eastAsia="方正楷体简体" w:hAnsi="Times New Roman"/>
          <w:b/>
          <w:bCs/>
          <w:sz w:val="32"/>
          <w:szCs w:val="32"/>
        </w:rPr>
        <w:t>农村人居环境整治</w:t>
      </w:r>
      <w:r>
        <w:rPr>
          <w:rFonts w:ascii="Times New Roman" w:eastAsia="方正楷体简体" w:hAnsi="Times New Roman"/>
          <w:b/>
          <w:bCs/>
          <w:sz w:val="32"/>
          <w:szCs w:val="32"/>
        </w:rPr>
        <w:t>“</w:t>
      </w:r>
      <w:r>
        <w:rPr>
          <w:rFonts w:ascii="Times New Roman" w:eastAsia="方正楷体简体" w:hAnsi="Times New Roman"/>
          <w:b/>
          <w:bCs/>
          <w:sz w:val="32"/>
          <w:szCs w:val="32"/>
        </w:rPr>
        <w:t>五大行动</w:t>
      </w:r>
      <w:r>
        <w:rPr>
          <w:rFonts w:ascii="Times New Roman" w:eastAsia="方正楷体简体" w:hAnsi="Times New Roman"/>
          <w:b/>
          <w:bCs/>
          <w:sz w:val="32"/>
          <w:szCs w:val="32"/>
        </w:rPr>
        <w:t>”</w:t>
      </w:r>
      <w:r>
        <w:rPr>
          <w:rFonts w:ascii="Times New Roman" w:eastAsia="方正楷体简体" w:hAnsi="Times New Roman"/>
          <w:b/>
          <w:bCs/>
          <w:sz w:val="32"/>
          <w:szCs w:val="32"/>
        </w:rPr>
        <w:t>：</w:t>
      </w:r>
      <w:r>
        <w:rPr>
          <w:rFonts w:ascii="Times New Roman" w:eastAsia="方正仿宋简体" w:hAnsi="Times New Roman"/>
          <w:sz w:val="32"/>
          <w:szCs w:val="32"/>
        </w:rPr>
        <w:t>农村厕所革命、农村生活垃圾治理、农村生活污水治理、村庄清洁行动、畜禽养殖废弃物资源化利用行动。</w:t>
      </w:r>
    </w:p>
    <w:p w:rsidR="005A22BE" w:rsidRDefault="005A22BE" w:rsidP="005A22BE">
      <w:pPr>
        <w:spacing w:line="580" w:lineRule="exact"/>
        <w:ind w:firstLineChars="200" w:firstLine="643"/>
        <w:rPr>
          <w:rFonts w:ascii="Times New Roman" w:eastAsia="方正仿宋简体" w:hAnsi="Times New Roman"/>
          <w:sz w:val="32"/>
          <w:szCs w:val="32"/>
        </w:rPr>
      </w:pPr>
      <w:r>
        <w:rPr>
          <w:rFonts w:ascii="Times New Roman" w:eastAsia="方正楷体简体" w:hAnsi="Times New Roman"/>
          <w:b/>
          <w:bCs/>
          <w:sz w:val="32"/>
          <w:szCs w:val="32"/>
        </w:rPr>
        <w:t>33. “</w:t>
      </w:r>
      <w:r>
        <w:rPr>
          <w:rFonts w:ascii="Times New Roman" w:eastAsia="方正楷体简体" w:hAnsi="Times New Roman"/>
          <w:b/>
          <w:bCs/>
          <w:sz w:val="32"/>
          <w:szCs w:val="32"/>
        </w:rPr>
        <w:t>三线一单</w:t>
      </w:r>
      <w:r>
        <w:rPr>
          <w:rFonts w:ascii="Times New Roman" w:eastAsia="方正楷体简体" w:hAnsi="Times New Roman"/>
          <w:b/>
          <w:bCs/>
          <w:sz w:val="32"/>
          <w:szCs w:val="32"/>
        </w:rPr>
        <w:t>”</w:t>
      </w:r>
      <w:r>
        <w:rPr>
          <w:rFonts w:ascii="Times New Roman" w:eastAsia="方正楷体简体" w:hAnsi="Times New Roman"/>
          <w:b/>
          <w:bCs/>
          <w:sz w:val="32"/>
          <w:szCs w:val="32"/>
        </w:rPr>
        <w:t>：</w:t>
      </w:r>
      <w:r>
        <w:rPr>
          <w:rFonts w:ascii="Times New Roman" w:eastAsia="方正仿宋简体" w:hAnsi="Times New Roman"/>
          <w:sz w:val="32"/>
          <w:szCs w:val="32"/>
        </w:rPr>
        <w:t>生态保护红线、环境质量底线、资源利用上线和生态环境准入清单。</w:t>
      </w:r>
    </w:p>
    <w:p w:rsidR="005A22BE" w:rsidRDefault="005A22BE" w:rsidP="005A22BE">
      <w:pPr>
        <w:spacing w:line="580" w:lineRule="exact"/>
        <w:ind w:firstLineChars="200" w:firstLine="643"/>
        <w:rPr>
          <w:rFonts w:ascii="Times New Roman" w:eastAsia="方正仿宋简体" w:hAnsi="Times New Roman"/>
          <w:sz w:val="32"/>
          <w:szCs w:val="32"/>
        </w:rPr>
      </w:pPr>
      <w:r>
        <w:rPr>
          <w:rFonts w:ascii="Times New Roman" w:eastAsia="方正楷体简体" w:hAnsi="Times New Roman"/>
          <w:b/>
          <w:bCs/>
          <w:sz w:val="32"/>
          <w:szCs w:val="32"/>
        </w:rPr>
        <w:t>34. “1+1+N”</w:t>
      </w:r>
      <w:r>
        <w:rPr>
          <w:rFonts w:ascii="Times New Roman" w:eastAsia="方正楷体简体" w:hAnsi="Times New Roman"/>
          <w:b/>
          <w:bCs/>
          <w:sz w:val="32"/>
          <w:szCs w:val="32"/>
        </w:rPr>
        <w:t>现代种业园区：</w:t>
      </w:r>
      <w:r>
        <w:rPr>
          <w:rFonts w:ascii="Times New Roman" w:eastAsia="方正仿宋简体" w:hAnsi="Times New Roman"/>
          <w:color w:val="000000"/>
          <w:sz w:val="32"/>
          <w:szCs w:val="32"/>
          <w:shd w:val="clear" w:color="auto" w:fill="FFFFFF"/>
        </w:rPr>
        <w:t>1</w:t>
      </w:r>
      <w:r>
        <w:rPr>
          <w:rFonts w:ascii="Times New Roman" w:eastAsia="方正仿宋简体" w:hAnsi="Times New Roman"/>
          <w:color w:val="000000"/>
          <w:sz w:val="32"/>
          <w:szCs w:val="32"/>
          <w:shd w:val="clear" w:color="auto" w:fill="FFFFFF"/>
        </w:rPr>
        <w:t>个国家级天府现代种业园区、</w:t>
      </w:r>
      <w:r>
        <w:rPr>
          <w:rFonts w:ascii="Times New Roman" w:eastAsia="方正仿宋简体" w:hAnsi="Times New Roman"/>
          <w:color w:val="000000"/>
          <w:sz w:val="32"/>
          <w:szCs w:val="32"/>
          <w:shd w:val="clear" w:color="auto" w:fill="FFFFFF"/>
        </w:rPr>
        <w:t>1</w:t>
      </w:r>
      <w:r>
        <w:rPr>
          <w:rFonts w:ascii="Times New Roman" w:eastAsia="方正仿宋简体" w:hAnsi="Times New Roman"/>
          <w:color w:val="000000"/>
          <w:sz w:val="32"/>
          <w:szCs w:val="32"/>
          <w:shd w:val="clear" w:color="auto" w:fill="FFFFFF"/>
        </w:rPr>
        <w:t>个四川南繁科研育种基地、</w:t>
      </w:r>
      <w:r>
        <w:rPr>
          <w:rFonts w:ascii="Times New Roman" w:eastAsia="方正仿宋简体" w:hAnsi="Times New Roman"/>
          <w:color w:val="000000"/>
          <w:sz w:val="32"/>
          <w:szCs w:val="32"/>
          <w:shd w:val="clear" w:color="auto" w:fill="FFFFFF"/>
        </w:rPr>
        <w:t>N</w:t>
      </w:r>
      <w:r>
        <w:rPr>
          <w:rFonts w:ascii="Times New Roman" w:eastAsia="方正仿宋简体" w:hAnsi="Times New Roman"/>
          <w:color w:val="000000"/>
          <w:sz w:val="32"/>
          <w:szCs w:val="32"/>
          <w:shd w:val="clear" w:color="auto" w:fill="FFFFFF"/>
        </w:rPr>
        <w:t>个特色产业省级现代种业园区。</w:t>
      </w:r>
    </w:p>
    <w:p w:rsidR="005A22BE" w:rsidRDefault="005A22BE" w:rsidP="005A22BE">
      <w:pPr>
        <w:spacing w:line="580" w:lineRule="exact"/>
        <w:ind w:firstLineChars="200" w:firstLine="643"/>
        <w:rPr>
          <w:rFonts w:ascii="Times New Roman" w:eastAsia="方正仿宋简体" w:hAnsi="Times New Roman"/>
          <w:sz w:val="32"/>
          <w:szCs w:val="32"/>
        </w:rPr>
      </w:pPr>
      <w:r>
        <w:rPr>
          <w:rFonts w:ascii="Times New Roman" w:eastAsia="方正楷体简体" w:hAnsi="Times New Roman"/>
          <w:b/>
          <w:bCs/>
          <w:sz w:val="32"/>
          <w:szCs w:val="32"/>
        </w:rPr>
        <w:t>35. “</w:t>
      </w:r>
      <w:r>
        <w:rPr>
          <w:rFonts w:ascii="Times New Roman" w:eastAsia="方正楷体简体" w:hAnsi="Times New Roman"/>
          <w:b/>
          <w:bCs/>
          <w:sz w:val="32"/>
          <w:szCs w:val="32"/>
        </w:rPr>
        <w:t>三管三必须</w:t>
      </w:r>
      <w:r>
        <w:rPr>
          <w:rFonts w:ascii="Times New Roman" w:eastAsia="方正楷体简体" w:hAnsi="Times New Roman"/>
          <w:b/>
          <w:bCs/>
          <w:sz w:val="32"/>
          <w:szCs w:val="32"/>
        </w:rPr>
        <w:t>”</w:t>
      </w:r>
      <w:r>
        <w:rPr>
          <w:rFonts w:ascii="Times New Roman" w:eastAsia="方正楷体简体" w:hAnsi="Times New Roman"/>
          <w:b/>
          <w:bCs/>
          <w:sz w:val="32"/>
          <w:szCs w:val="32"/>
        </w:rPr>
        <w:t>：</w:t>
      </w:r>
      <w:r>
        <w:rPr>
          <w:rFonts w:ascii="Times New Roman" w:eastAsia="方正仿宋简体" w:hAnsi="Times New Roman"/>
          <w:sz w:val="32"/>
          <w:szCs w:val="32"/>
        </w:rPr>
        <w:t>管行业必须管安全、管业务必须管安全、管生产经营必须管安全。</w:t>
      </w:r>
    </w:p>
    <w:p w:rsidR="005A22BE" w:rsidRDefault="005A22BE" w:rsidP="005A22BE">
      <w:pPr>
        <w:pStyle w:val="a4"/>
        <w:ind w:firstLine="643"/>
        <w:rPr>
          <w:rFonts w:eastAsia="仿宋_GB2312"/>
          <w:szCs w:val="40"/>
        </w:rPr>
      </w:pPr>
      <w:r>
        <w:rPr>
          <w:rFonts w:eastAsia="方正楷体简体"/>
          <w:b/>
          <w:bCs/>
        </w:rPr>
        <w:t xml:space="preserve">36. </w:t>
      </w:r>
      <w:r>
        <w:rPr>
          <w:rFonts w:eastAsia="方正楷体简体"/>
          <w:b/>
          <w:bCs/>
        </w:rPr>
        <w:t>新时代</w:t>
      </w:r>
      <w:r>
        <w:rPr>
          <w:rFonts w:eastAsia="方正楷体简体"/>
          <w:b/>
          <w:bCs/>
        </w:rPr>
        <w:t>“</w:t>
      </w:r>
      <w:r>
        <w:rPr>
          <w:rFonts w:eastAsia="方正楷体简体"/>
          <w:b/>
          <w:bCs/>
        </w:rPr>
        <w:t>枫桥经验</w:t>
      </w:r>
      <w:r>
        <w:rPr>
          <w:rFonts w:eastAsia="方正楷体简体"/>
          <w:b/>
          <w:bCs/>
        </w:rPr>
        <w:t>”</w:t>
      </w:r>
      <w:r>
        <w:rPr>
          <w:rFonts w:eastAsia="方正楷体简体"/>
          <w:b/>
          <w:bCs/>
        </w:rPr>
        <w:t>：</w:t>
      </w:r>
      <w:r>
        <w:t>20</w:t>
      </w:r>
      <w:r>
        <w:t>世纪</w:t>
      </w:r>
      <w:r>
        <w:t>60</w:t>
      </w:r>
      <w:r>
        <w:t>年代初，浙江诸暨枫桥干部群众创造了</w:t>
      </w:r>
      <w:r>
        <w:t>“</w:t>
      </w:r>
      <w:r>
        <w:t>发动和依靠群众，坚持矛盾不上交，就地解决，实现捕人少，治安好</w:t>
      </w:r>
      <w:r>
        <w:t>”</w:t>
      </w:r>
      <w:r>
        <w:t>的经验。此后，</w:t>
      </w:r>
      <w:r>
        <w:t>“</w:t>
      </w:r>
      <w:r>
        <w:t>枫桥经验</w:t>
      </w:r>
      <w:r>
        <w:t>”</w:t>
      </w:r>
      <w:r>
        <w:t>在实践中不断</w:t>
      </w:r>
      <w:r>
        <w:lastRenderedPageBreak/>
        <w:t>丰富发展，特别是党的十八大以来形成鲜明的新时代</w:t>
      </w:r>
      <w:r>
        <w:t>“</w:t>
      </w:r>
      <w:r>
        <w:t>枫桥经验</w:t>
      </w:r>
      <w:r>
        <w:t>”</w:t>
      </w:r>
      <w:r>
        <w:t>。其内涵是，坚持和贯彻党的群众路线，在党的领导下，充分发动群众、组织群众、依靠群众解决群众自己的事情，做到</w:t>
      </w:r>
      <w:r>
        <w:t>“</w:t>
      </w:r>
      <w:r>
        <w:t>小事不出村、大事不出镇、矛盾不上交</w:t>
      </w:r>
      <w:r>
        <w:t>”</w:t>
      </w:r>
      <w:r>
        <w:t>。</w:t>
      </w:r>
    </w:p>
    <w:p w:rsidR="005A22BE" w:rsidRDefault="005A22BE" w:rsidP="005A22BE">
      <w:pPr>
        <w:rPr>
          <w:rFonts w:ascii="Times New Roman" w:eastAsia="仿宋_GB2312" w:hAnsi="Times New Roman"/>
          <w:sz w:val="32"/>
          <w:szCs w:val="40"/>
        </w:rPr>
      </w:pPr>
    </w:p>
    <w:p w:rsidR="004B07E6" w:rsidRDefault="005A22BE">
      <w:bookmarkStart w:id="0" w:name="_GoBack"/>
      <w:bookmarkEnd w:id="0"/>
    </w:p>
    <w:sectPr w:rsidR="004B07E6">
      <w:footerReference w:type="default" r:id="rId5"/>
      <w:pgSz w:w="11906" w:h="16838"/>
      <w:pgMar w:top="2098" w:right="1474" w:bottom="2098" w:left="1587" w:header="851" w:footer="2041" w:gutter="0"/>
      <w:cols w:space="720"/>
      <w:titlePg/>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22BE">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5A22BE">
                          <w:pPr>
                            <w:pStyle w:val="a3"/>
                            <w:rPr>
                              <w:rFonts w:ascii="宋体" w:hAnsi="宋体" w:cs="宋体"/>
                              <w:sz w:val="28"/>
                              <w:szCs w:val="44"/>
                            </w:rPr>
                          </w:pPr>
                          <w:r>
                            <w:rPr>
                              <w:rFonts w:ascii="宋体" w:hAnsi="宋体" w:cs="宋体" w:hint="eastAsia"/>
                              <w:sz w:val="28"/>
                              <w:szCs w:val="44"/>
                            </w:rPr>
                            <w:t>—</w:t>
                          </w:r>
                          <w:r>
                            <w:rPr>
                              <w:rFonts w:ascii="宋体" w:hAnsi="宋体" w:cs="宋体" w:hint="eastAsia"/>
                              <w:sz w:val="28"/>
                              <w:szCs w:val="44"/>
                            </w:rPr>
                            <w:t xml:space="preserve"> </w:t>
                          </w:r>
                          <w:r>
                            <w:rPr>
                              <w:rFonts w:ascii="Times New Roman" w:hAnsi="Times New Roman"/>
                              <w:sz w:val="28"/>
                              <w:szCs w:val="44"/>
                            </w:rPr>
                            <w:fldChar w:fldCharType="begin"/>
                          </w:r>
                          <w:r>
                            <w:rPr>
                              <w:rFonts w:ascii="Times New Roman" w:hAnsi="Times New Roman"/>
                              <w:sz w:val="28"/>
                              <w:szCs w:val="44"/>
                            </w:rPr>
                            <w:instrText xml:space="preserve"> PAGE  \* MERGEFORMAT </w:instrText>
                          </w:r>
                          <w:r>
                            <w:rPr>
                              <w:rFonts w:ascii="Times New Roman" w:hAnsi="Times New Roman"/>
                              <w:sz w:val="28"/>
                              <w:szCs w:val="44"/>
                            </w:rPr>
                            <w:fldChar w:fldCharType="separate"/>
                          </w:r>
                          <w:r>
                            <w:rPr>
                              <w:rFonts w:ascii="Times New Roman" w:hAnsi="Times New Roman"/>
                              <w:noProof/>
                              <w:sz w:val="28"/>
                              <w:szCs w:val="44"/>
                            </w:rPr>
                            <w:t>6</w:t>
                          </w:r>
                          <w:r>
                            <w:rPr>
                              <w:rFonts w:ascii="Times New Roman" w:hAnsi="Times New Roman"/>
                              <w:sz w:val="28"/>
                              <w:szCs w:val="44"/>
                            </w:rPr>
                            <w:fldChar w:fldCharType="end"/>
                          </w:r>
                          <w:r>
                            <w:rPr>
                              <w:rFonts w:ascii="宋体" w:hAnsi="宋体" w:cs="宋体" w:hint="eastAsia"/>
                              <w:sz w:val="28"/>
                              <w:szCs w:val="44"/>
                            </w:rPr>
                            <w:t xml:space="preserve"> </w:t>
                          </w:r>
                          <w:r>
                            <w:rPr>
                              <w:rFonts w:ascii="宋体" w:hAnsi="宋体" w:cs="宋体" w:hint="eastAsia"/>
                              <w:sz w:val="28"/>
                              <w:szCs w:val="44"/>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" filled="f" stroked="f">
              <v:textbox style="mso-fit-shape-to-text:t" inset="0,0,0,0">
                <w:txbxContent>
                  <w:p w:rsidR="00000000" w:rsidRDefault="005A22BE">
                    <w:pPr>
                      <w:pStyle w:val="a3"/>
                      <w:rPr>
                        <w:rFonts w:ascii="宋体" w:hAnsi="宋体" w:cs="宋体"/>
                        <w:sz w:val="28"/>
                        <w:szCs w:val="44"/>
                      </w:rPr>
                    </w:pPr>
                    <w:r>
                      <w:rPr>
                        <w:rFonts w:ascii="宋体" w:hAnsi="宋体" w:cs="宋体" w:hint="eastAsia"/>
                        <w:sz w:val="28"/>
                        <w:szCs w:val="44"/>
                      </w:rPr>
                      <w:t>—</w:t>
                    </w:r>
                    <w:r>
                      <w:rPr>
                        <w:rFonts w:ascii="宋体" w:hAnsi="宋体" w:cs="宋体" w:hint="eastAsia"/>
                        <w:sz w:val="28"/>
                        <w:szCs w:val="44"/>
                      </w:rPr>
                      <w:t xml:space="preserve"> </w:t>
                    </w:r>
                    <w:r>
                      <w:rPr>
                        <w:rFonts w:ascii="Times New Roman" w:hAnsi="Times New Roman"/>
                        <w:sz w:val="28"/>
                        <w:szCs w:val="44"/>
                      </w:rPr>
                      <w:fldChar w:fldCharType="begin"/>
                    </w:r>
                    <w:r>
                      <w:rPr>
                        <w:rFonts w:ascii="Times New Roman" w:hAnsi="Times New Roman"/>
                        <w:sz w:val="28"/>
                        <w:szCs w:val="44"/>
                      </w:rPr>
                      <w:instrText xml:space="preserve"> PAGE  \* MERGEFORMAT </w:instrText>
                    </w:r>
                    <w:r>
                      <w:rPr>
                        <w:rFonts w:ascii="Times New Roman" w:hAnsi="Times New Roman"/>
                        <w:sz w:val="28"/>
                        <w:szCs w:val="44"/>
                      </w:rPr>
                      <w:fldChar w:fldCharType="separate"/>
                    </w:r>
                    <w:r>
                      <w:rPr>
                        <w:rFonts w:ascii="Times New Roman" w:hAnsi="Times New Roman"/>
                        <w:noProof/>
                        <w:sz w:val="28"/>
                        <w:szCs w:val="44"/>
                      </w:rPr>
                      <w:t>6</w:t>
                    </w:r>
                    <w:r>
                      <w:rPr>
                        <w:rFonts w:ascii="Times New Roman" w:hAnsi="Times New Roman"/>
                        <w:sz w:val="28"/>
                        <w:szCs w:val="44"/>
                      </w:rPr>
                      <w:fldChar w:fldCharType="end"/>
                    </w:r>
                    <w:r>
                      <w:rPr>
                        <w:rFonts w:ascii="宋体" w:hAnsi="宋体" w:cs="宋体" w:hint="eastAsia"/>
                        <w:sz w:val="28"/>
                        <w:szCs w:val="44"/>
                      </w:rPr>
                      <w:t xml:space="preserve"> </w:t>
                    </w:r>
                    <w:r>
                      <w:rPr>
                        <w:rFonts w:ascii="宋体" w:hAnsi="宋体" w:cs="宋体" w:hint="eastAsia"/>
                        <w:sz w:val="28"/>
                        <w:szCs w:val="44"/>
                      </w:rPr>
                      <w:t>—</w:t>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2BE"/>
    <w:rsid w:val="003E716F"/>
    <w:rsid w:val="005A22BE"/>
    <w:rsid w:val="00E17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2B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rsid w:val="005A22BE"/>
    <w:rPr>
      <w:rFonts w:ascii="Times New Roman" w:hAnsi="Times New Roman" w:cs="Times New Roman" w:hint="default"/>
      <w:b/>
      <w:color w:val="000000"/>
      <w:sz w:val="20"/>
      <w:szCs w:val="20"/>
      <w:u w:val="none"/>
    </w:rPr>
  </w:style>
  <w:style w:type="character" w:customStyle="1" w:styleId="font51">
    <w:name w:val="font51"/>
    <w:qFormat/>
    <w:rsid w:val="005A22BE"/>
    <w:rPr>
      <w:rFonts w:ascii="Times New Roman" w:hAnsi="Times New Roman" w:cs="Times New Roman" w:hint="default"/>
      <w:color w:val="000000"/>
      <w:sz w:val="24"/>
      <w:szCs w:val="24"/>
      <w:u w:val="none"/>
    </w:rPr>
  </w:style>
  <w:style w:type="paragraph" w:styleId="a3">
    <w:name w:val="footer"/>
    <w:basedOn w:val="a"/>
    <w:link w:val="Char"/>
    <w:rsid w:val="005A22BE"/>
    <w:pPr>
      <w:tabs>
        <w:tab w:val="center" w:pos="4153"/>
        <w:tab w:val="right" w:pos="8306"/>
      </w:tabs>
      <w:snapToGrid w:val="0"/>
      <w:jc w:val="left"/>
    </w:pPr>
    <w:rPr>
      <w:sz w:val="18"/>
    </w:rPr>
  </w:style>
  <w:style w:type="character" w:customStyle="1" w:styleId="Char">
    <w:name w:val="页脚 Char"/>
    <w:basedOn w:val="a0"/>
    <w:link w:val="a3"/>
    <w:rsid w:val="005A22BE"/>
    <w:rPr>
      <w:rFonts w:ascii="Calibri" w:eastAsia="宋体" w:hAnsi="Calibri" w:cs="Times New Roman"/>
      <w:sz w:val="18"/>
      <w:szCs w:val="24"/>
    </w:rPr>
  </w:style>
  <w:style w:type="paragraph" w:customStyle="1" w:styleId="a4">
    <w:name w:val="常用样式（方正仿宋简）"/>
    <w:basedOn w:val="a"/>
    <w:qFormat/>
    <w:rsid w:val="005A22BE"/>
    <w:pPr>
      <w:spacing w:line="560" w:lineRule="exact"/>
      <w:ind w:firstLineChars="200" w:firstLine="640"/>
    </w:pPr>
    <w:rPr>
      <w:rFonts w:ascii="Times New Roman" w:eastAsia="方正仿宋简体" w:hAnsi="Times New Roman"/>
      <w:sz w:val="32"/>
      <w:szCs w:val="32"/>
    </w:rPr>
  </w:style>
  <w:style w:type="paragraph" w:customStyle="1" w:styleId="New">
    <w:name w:val="正文 New"/>
    <w:next w:val="1"/>
    <w:rsid w:val="005A22BE"/>
    <w:pPr>
      <w:widowControl w:val="0"/>
      <w:spacing w:line="360" w:lineRule="auto"/>
      <w:ind w:firstLineChars="200" w:firstLine="200"/>
      <w:jc w:val="both"/>
    </w:pPr>
    <w:rPr>
      <w:rFonts w:ascii="Calibri" w:eastAsia="仿宋" w:hAnsi="Calibri" w:cs="黑体"/>
      <w:sz w:val="32"/>
    </w:rPr>
  </w:style>
  <w:style w:type="paragraph" w:customStyle="1" w:styleId="1">
    <w:name w:val="图表目录1"/>
    <w:basedOn w:val="a"/>
    <w:next w:val="a"/>
    <w:uiPriority w:val="99"/>
    <w:unhideWhenUsed/>
    <w:qFormat/>
    <w:rsid w:val="005A22BE"/>
    <w:pPr>
      <w:ind w:leftChars="200" w:left="200" w:hangingChars="200" w:hanging="200"/>
    </w:pPr>
    <w:rPr>
      <w:rFonts w:hint="eastAsia"/>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2B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rsid w:val="005A22BE"/>
    <w:rPr>
      <w:rFonts w:ascii="Times New Roman" w:hAnsi="Times New Roman" w:cs="Times New Roman" w:hint="default"/>
      <w:b/>
      <w:color w:val="000000"/>
      <w:sz w:val="20"/>
      <w:szCs w:val="20"/>
      <w:u w:val="none"/>
    </w:rPr>
  </w:style>
  <w:style w:type="character" w:customStyle="1" w:styleId="font51">
    <w:name w:val="font51"/>
    <w:qFormat/>
    <w:rsid w:val="005A22BE"/>
    <w:rPr>
      <w:rFonts w:ascii="Times New Roman" w:hAnsi="Times New Roman" w:cs="Times New Roman" w:hint="default"/>
      <w:color w:val="000000"/>
      <w:sz w:val="24"/>
      <w:szCs w:val="24"/>
      <w:u w:val="none"/>
    </w:rPr>
  </w:style>
  <w:style w:type="paragraph" w:styleId="a3">
    <w:name w:val="footer"/>
    <w:basedOn w:val="a"/>
    <w:link w:val="Char"/>
    <w:rsid w:val="005A22BE"/>
    <w:pPr>
      <w:tabs>
        <w:tab w:val="center" w:pos="4153"/>
        <w:tab w:val="right" w:pos="8306"/>
      </w:tabs>
      <w:snapToGrid w:val="0"/>
      <w:jc w:val="left"/>
    </w:pPr>
    <w:rPr>
      <w:sz w:val="18"/>
    </w:rPr>
  </w:style>
  <w:style w:type="character" w:customStyle="1" w:styleId="Char">
    <w:name w:val="页脚 Char"/>
    <w:basedOn w:val="a0"/>
    <w:link w:val="a3"/>
    <w:rsid w:val="005A22BE"/>
    <w:rPr>
      <w:rFonts w:ascii="Calibri" w:eastAsia="宋体" w:hAnsi="Calibri" w:cs="Times New Roman"/>
      <w:sz w:val="18"/>
      <w:szCs w:val="24"/>
    </w:rPr>
  </w:style>
  <w:style w:type="paragraph" w:customStyle="1" w:styleId="a4">
    <w:name w:val="常用样式（方正仿宋简）"/>
    <w:basedOn w:val="a"/>
    <w:qFormat/>
    <w:rsid w:val="005A22BE"/>
    <w:pPr>
      <w:spacing w:line="560" w:lineRule="exact"/>
      <w:ind w:firstLineChars="200" w:firstLine="640"/>
    </w:pPr>
    <w:rPr>
      <w:rFonts w:ascii="Times New Roman" w:eastAsia="方正仿宋简体" w:hAnsi="Times New Roman"/>
      <w:sz w:val="32"/>
      <w:szCs w:val="32"/>
    </w:rPr>
  </w:style>
  <w:style w:type="paragraph" w:customStyle="1" w:styleId="New">
    <w:name w:val="正文 New"/>
    <w:next w:val="1"/>
    <w:rsid w:val="005A22BE"/>
    <w:pPr>
      <w:widowControl w:val="0"/>
      <w:spacing w:line="360" w:lineRule="auto"/>
      <w:ind w:firstLineChars="200" w:firstLine="200"/>
      <w:jc w:val="both"/>
    </w:pPr>
    <w:rPr>
      <w:rFonts w:ascii="Calibri" w:eastAsia="仿宋" w:hAnsi="Calibri" w:cs="黑体"/>
      <w:sz w:val="32"/>
    </w:rPr>
  </w:style>
  <w:style w:type="paragraph" w:customStyle="1" w:styleId="1">
    <w:name w:val="图表目录1"/>
    <w:basedOn w:val="a"/>
    <w:next w:val="a"/>
    <w:uiPriority w:val="99"/>
    <w:unhideWhenUsed/>
    <w:qFormat/>
    <w:rsid w:val="005A22BE"/>
    <w:pPr>
      <w:ind w:leftChars="200" w:left="200" w:hangingChars="200" w:hanging="200"/>
    </w:pPr>
    <w:rPr>
      <w:rFonts w:hint="eastAsia"/>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551</Words>
  <Characters>3142</Characters>
  <Application>Microsoft Office Word</Application>
  <DocSecurity>0</DocSecurity>
  <Lines>26</Lines>
  <Paragraphs>7</Paragraphs>
  <ScaleCrop>false</ScaleCrop>
  <Company>P R C</Company>
  <LinksUpToDate>false</LinksUpToDate>
  <CharactersWithSpaces>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2021-02-08T08:47:00Z</dcterms:created>
  <dcterms:modified xsi:type="dcterms:W3CDTF">2021-02-08T08:47:00Z</dcterms:modified>
</cp:coreProperties>
</file>