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69" w:rsidRDefault="00237E69">
      <w:pPr>
        <w:adjustRightInd w:val="0"/>
        <w:snapToGrid w:val="0"/>
        <w:spacing w:line="360" w:lineRule="auto"/>
        <w:jc w:val="center"/>
        <w:outlineLvl w:val="0"/>
        <w:rPr>
          <w:rFonts w:ascii="黑体" w:eastAsia="黑体" w:hAnsi="黑体"/>
          <w:color w:val="000000"/>
          <w:sz w:val="72"/>
          <w:szCs w:val="72"/>
        </w:rPr>
      </w:pPr>
      <w:bookmarkStart w:id="0" w:name="_Toc15377193"/>
      <w:bookmarkStart w:id="1" w:name="_Toc15396597"/>
      <w:bookmarkStart w:id="2" w:name="_Toc15377425"/>
      <w:bookmarkStart w:id="3" w:name="_Toc23254"/>
      <w:bookmarkStart w:id="4" w:name="_Toc15396475"/>
      <w:bookmarkStart w:id="5" w:name="_Toc15378441"/>
    </w:p>
    <w:p w:rsidR="00237E69" w:rsidRDefault="00237E69">
      <w:pPr>
        <w:adjustRightInd w:val="0"/>
        <w:snapToGrid w:val="0"/>
        <w:spacing w:line="360" w:lineRule="auto"/>
        <w:jc w:val="center"/>
        <w:outlineLvl w:val="0"/>
        <w:rPr>
          <w:rFonts w:ascii="黑体" w:eastAsia="黑体" w:hAnsi="黑体"/>
          <w:color w:val="000000"/>
          <w:sz w:val="72"/>
          <w:szCs w:val="72"/>
        </w:rPr>
      </w:pPr>
    </w:p>
    <w:p w:rsidR="00237E69" w:rsidRDefault="00BD42E8">
      <w:pPr>
        <w:adjustRightInd w:val="0"/>
        <w:snapToGrid w:val="0"/>
        <w:spacing w:line="360" w:lineRule="auto"/>
        <w:jc w:val="center"/>
        <w:outlineLvl w:val="0"/>
        <w:rPr>
          <w:rFonts w:ascii="黑体" w:eastAsia="黑体" w:hAnsi="黑体"/>
          <w:color w:val="000000"/>
          <w:sz w:val="72"/>
          <w:szCs w:val="72"/>
        </w:rPr>
      </w:pPr>
      <w:r>
        <w:rPr>
          <w:rFonts w:ascii="黑体" w:eastAsia="黑体" w:hAnsi="黑体"/>
          <w:color w:val="000000"/>
          <w:sz w:val="72"/>
          <w:szCs w:val="72"/>
        </w:rPr>
        <w:t>20</w:t>
      </w:r>
      <w:r>
        <w:rPr>
          <w:rFonts w:ascii="黑体" w:eastAsia="黑体" w:hAnsi="黑体" w:hint="eastAsia"/>
          <w:color w:val="000000"/>
          <w:sz w:val="72"/>
          <w:szCs w:val="72"/>
        </w:rPr>
        <w:t>20年度</w:t>
      </w:r>
      <w:bookmarkEnd w:id="0"/>
      <w:bookmarkEnd w:id="1"/>
      <w:bookmarkEnd w:id="2"/>
      <w:bookmarkEnd w:id="3"/>
      <w:bookmarkEnd w:id="4"/>
      <w:bookmarkEnd w:id="5"/>
    </w:p>
    <w:p w:rsidR="00237E69" w:rsidRDefault="00BD42E8">
      <w:pPr>
        <w:adjustRightInd w:val="0"/>
        <w:snapToGrid w:val="0"/>
        <w:spacing w:line="360" w:lineRule="auto"/>
        <w:jc w:val="center"/>
        <w:outlineLvl w:val="0"/>
        <w:rPr>
          <w:rFonts w:ascii="黑体" w:eastAsia="黑体" w:hAnsi="黑体"/>
          <w:color w:val="000000"/>
          <w:sz w:val="72"/>
          <w:szCs w:val="72"/>
        </w:rPr>
      </w:pPr>
      <w:bookmarkStart w:id="6" w:name="_Toc15377194"/>
      <w:bookmarkStart w:id="7" w:name="_Toc15396476"/>
      <w:bookmarkStart w:id="8" w:name="_Toc15396598"/>
      <w:bookmarkStart w:id="9" w:name="_Toc19421"/>
      <w:bookmarkStart w:id="10" w:name="_Toc15378442"/>
      <w:bookmarkStart w:id="11" w:name="_Toc15377426"/>
      <w:r>
        <w:rPr>
          <w:rFonts w:ascii="黑体" w:eastAsia="黑体" w:hAnsi="黑体" w:hint="eastAsia"/>
          <w:color w:val="000000"/>
          <w:sz w:val="72"/>
          <w:szCs w:val="72"/>
        </w:rPr>
        <w:t>四川省</w:t>
      </w:r>
      <w:bookmarkStart w:id="12" w:name="_Toc15306268"/>
      <w:r>
        <w:rPr>
          <w:rFonts w:ascii="黑体" w:eastAsia="黑体" w:hAnsi="黑体" w:hint="eastAsia"/>
          <w:color w:val="000000"/>
          <w:sz w:val="72"/>
          <w:szCs w:val="72"/>
        </w:rPr>
        <w:t>人大常委会办公厅</w:t>
      </w:r>
    </w:p>
    <w:p w:rsidR="00237E69" w:rsidRDefault="00BD42E8">
      <w:pPr>
        <w:adjustRightInd w:val="0"/>
        <w:snapToGrid w:val="0"/>
        <w:spacing w:line="360" w:lineRule="auto"/>
        <w:jc w:val="center"/>
        <w:outlineLvl w:val="0"/>
        <w:rPr>
          <w:rFonts w:ascii="黑体" w:eastAsia="黑体" w:hAnsi="黑体"/>
          <w:color w:val="000000"/>
          <w:sz w:val="72"/>
          <w:szCs w:val="72"/>
        </w:rPr>
      </w:pPr>
      <w:r>
        <w:rPr>
          <w:rFonts w:ascii="黑体" w:eastAsia="黑体" w:hAnsi="黑体" w:hint="eastAsia"/>
          <w:color w:val="000000"/>
          <w:sz w:val="72"/>
          <w:szCs w:val="72"/>
        </w:rPr>
        <w:t>机关服务中心</w:t>
      </w:r>
    </w:p>
    <w:p w:rsidR="00237E69" w:rsidRDefault="00BD42E8">
      <w:pPr>
        <w:adjustRightInd w:val="0"/>
        <w:snapToGrid w:val="0"/>
        <w:spacing w:line="360" w:lineRule="auto"/>
        <w:jc w:val="center"/>
        <w:outlineLvl w:val="0"/>
        <w:rPr>
          <w:rFonts w:ascii="黑体" w:eastAsia="黑体" w:hAnsi="黑体"/>
          <w:color w:val="000000"/>
          <w:sz w:val="72"/>
          <w:szCs w:val="72"/>
        </w:rPr>
      </w:pPr>
      <w:r>
        <w:rPr>
          <w:rFonts w:ascii="黑体" w:eastAsia="黑体" w:hAnsi="黑体" w:hint="eastAsia"/>
          <w:color w:val="000000"/>
          <w:sz w:val="72"/>
          <w:szCs w:val="72"/>
        </w:rPr>
        <w:t>单位决算</w:t>
      </w:r>
      <w:bookmarkEnd w:id="6"/>
      <w:bookmarkEnd w:id="7"/>
      <w:bookmarkEnd w:id="8"/>
      <w:bookmarkEnd w:id="9"/>
      <w:bookmarkEnd w:id="10"/>
      <w:bookmarkEnd w:id="11"/>
      <w:bookmarkEnd w:id="12"/>
    </w:p>
    <w:p w:rsidR="00237E69" w:rsidRDefault="00BD42E8">
      <w:pPr>
        <w:adjustRightInd w:val="0"/>
        <w:snapToGrid w:val="0"/>
        <w:spacing w:line="360" w:lineRule="auto"/>
        <w:jc w:val="center"/>
        <w:outlineLvl w:val="0"/>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37E69" w:rsidRDefault="00BD42E8">
      <w:pPr>
        <w:pStyle w:val="a0"/>
        <w:spacing w:before="93"/>
        <w:jc w:val="center"/>
        <w:rPr>
          <w:b/>
          <w:lang w:val="en-US"/>
        </w:rPr>
      </w:pPr>
      <w:r>
        <w:rPr>
          <w:rFonts w:hint="eastAsia"/>
          <w:b/>
          <w:lang w:val="en-US"/>
        </w:rPr>
        <w:t>公开时间：2021年9月8日</w:t>
      </w:r>
    </w:p>
    <w:p w:rsidR="00237E69" w:rsidRDefault="00237E69">
      <w:pPr>
        <w:pStyle w:val="a0"/>
        <w:spacing w:before="93"/>
        <w:rPr>
          <w:lang w:val="en-US"/>
        </w:rPr>
      </w:pPr>
    </w:p>
    <w:p w:rsidR="00237E69" w:rsidRDefault="00237E69">
      <w:pPr>
        <w:pStyle w:val="a0"/>
        <w:spacing w:before="93"/>
        <w:rPr>
          <w:lang w:val="en-US"/>
        </w:rPr>
      </w:pPr>
    </w:p>
    <w:p w:rsidR="00237E69" w:rsidRDefault="00BD42E8">
      <w:pPr>
        <w:pStyle w:val="10"/>
        <w:adjustRightInd w:val="0"/>
        <w:snapToGrid w:val="0"/>
        <w:spacing w:before="0" w:line="440" w:lineRule="exact"/>
        <w:jc w:val="left"/>
        <w:rPr>
          <w:rFonts w:ascii="宋体" w:eastAsia="宋体" w:hAnsi="宋体" w:cs="宋体"/>
          <w:noProof/>
          <w:sz w:val="24"/>
        </w:rPr>
      </w:pPr>
      <w:r>
        <w:fldChar w:fldCharType="begin"/>
      </w:r>
      <w:r>
        <w:instrText xml:space="preserve"> TOC \o "1-3" \h \z \u </w:instrText>
      </w:r>
      <w:r>
        <w:fldChar w:fldCharType="separate"/>
      </w:r>
      <w:hyperlink w:anchor="_Toc81300395" w:history="1">
        <w:r>
          <w:rPr>
            <w:rFonts w:ascii="宋体" w:eastAsia="宋体" w:hAnsi="宋体" w:cs="宋体" w:hint="eastAsia"/>
            <w:noProof/>
            <w:sz w:val="24"/>
          </w:rPr>
          <w:t>第一部分</w:t>
        </w:r>
        <w:r>
          <w:rPr>
            <w:rFonts w:ascii="宋体" w:eastAsia="宋体" w:hAnsi="宋体" w:cs="宋体"/>
            <w:noProof/>
            <w:sz w:val="24"/>
          </w:rPr>
          <w:t xml:space="preserve"> </w:t>
        </w:r>
        <w:r>
          <w:rPr>
            <w:rFonts w:ascii="宋体" w:eastAsia="宋体" w:hAnsi="宋体" w:cs="宋体" w:hint="eastAsia"/>
            <w:noProof/>
            <w:sz w:val="24"/>
          </w:rPr>
          <w:t>单位概况</w:t>
        </w:r>
        <w:r>
          <w:rPr>
            <w:rFonts w:ascii="宋体" w:eastAsia="宋体" w:hAnsi="宋体" w:cs="宋体"/>
            <w:noProof/>
            <w:sz w:val="24"/>
          </w:rPr>
          <w:tab/>
        </w:r>
        <w:r>
          <w:rPr>
            <w:rFonts w:ascii="宋体" w:eastAsia="宋体" w:hAnsi="宋体" w:cs="宋体"/>
            <w:noProof/>
            <w:sz w:val="24"/>
          </w:rPr>
          <w:fldChar w:fldCharType="begin"/>
        </w:r>
        <w:r>
          <w:rPr>
            <w:rFonts w:ascii="宋体" w:eastAsia="宋体" w:hAnsi="宋体" w:cs="宋体"/>
            <w:noProof/>
            <w:sz w:val="24"/>
          </w:rPr>
          <w:instrText xml:space="preserve"> PAGEREF _Toc81300395 \h </w:instrText>
        </w:r>
        <w:r>
          <w:rPr>
            <w:rFonts w:ascii="宋体" w:eastAsia="宋体" w:hAnsi="宋体" w:cs="宋体"/>
            <w:noProof/>
            <w:sz w:val="24"/>
          </w:rPr>
        </w:r>
        <w:r>
          <w:rPr>
            <w:rFonts w:ascii="宋体" w:eastAsia="宋体" w:hAnsi="宋体" w:cs="宋体"/>
            <w:noProof/>
            <w:sz w:val="24"/>
          </w:rPr>
          <w:fldChar w:fldCharType="separate"/>
        </w:r>
        <w:r w:rsidR="00D503A6">
          <w:rPr>
            <w:rFonts w:ascii="宋体" w:eastAsia="宋体" w:hAnsi="宋体" w:cs="宋体"/>
            <w:noProof/>
            <w:sz w:val="24"/>
          </w:rPr>
          <w:t>3</w:t>
        </w:r>
        <w:r>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396" w:history="1">
        <w:r w:rsidR="00BD42E8">
          <w:rPr>
            <w:rFonts w:ascii="宋体" w:eastAsia="宋体" w:hAnsi="宋体" w:cs="宋体" w:hint="eastAsia"/>
            <w:noProof/>
            <w:sz w:val="24"/>
          </w:rPr>
          <w:t>一、 职能简介</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_Toc81300396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3</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397" w:history="1">
        <w:r w:rsidR="00BD42E8">
          <w:rPr>
            <w:rFonts w:ascii="宋体" w:eastAsia="宋体" w:hAnsi="宋体" w:cs="宋体" w:hint="eastAsia"/>
            <w:noProof/>
            <w:sz w:val="24"/>
          </w:rPr>
          <w:t>二、</w:t>
        </w:r>
        <w:r w:rsidR="00BD42E8">
          <w:rPr>
            <w:rFonts w:ascii="宋体" w:eastAsia="宋体" w:hAnsi="宋体" w:cs="宋体"/>
            <w:noProof/>
            <w:sz w:val="24"/>
          </w:rPr>
          <w:t xml:space="preserve"> 2020</w:t>
        </w:r>
        <w:r w:rsidR="00BD42E8">
          <w:rPr>
            <w:rFonts w:ascii="宋体" w:eastAsia="宋体" w:hAnsi="宋体" w:cs="宋体" w:hint="eastAsia"/>
            <w:noProof/>
            <w:sz w:val="24"/>
          </w:rPr>
          <w:t>年重点工作完成情况</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_Toc81300397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3</w:t>
        </w:r>
        <w:r w:rsidR="00BD42E8">
          <w:rPr>
            <w:rFonts w:ascii="宋体" w:eastAsia="宋体" w:hAnsi="宋体" w:cs="宋体"/>
            <w:noProof/>
            <w:sz w:val="24"/>
          </w:rPr>
          <w:fldChar w:fldCharType="end"/>
        </w:r>
      </w:hyperlink>
    </w:p>
    <w:p w:rsidR="0065154B" w:rsidRDefault="00AA0BE6" w:rsidP="0065154B">
      <w:pPr>
        <w:pStyle w:val="10"/>
        <w:adjustRightInd w:val="0"/>
        <w:snapToGrid w:val="0"/>
        <w:spacing w:before="0" w:line="440" w:lineRule="exact"/>
        <w:jc w:val="left"/>
        <w:rPr>
          <w:rFonts w:ascii="宋体" w:eastAsia="宋体" w:hAnsi="宋体" w:cs="宋体"/>
          <w:noProof/>
          <w:sz w:val="24"/>
        </w:rPr>
      </w:pPr>
      <w:hyperlink w:anchor="_Toc81300397" w:history="1">
        <w:r w:rsidR="0065154B">
          <w:rPr>
            <w:rFonts w:ascii="宋体" w:eastAsia="宋体" w:hAnsi="宋体" w:cs="宋体" w:hint="eastAsia"/>
            <w:noProof/>
            <w:sz w:val="24"/>
          </w:rPr>
          <w:t>三、</w:t>
        </w:r>
        <w:r w:rsidR="0065154B">
          <w:rPr>
            <w:rFonts w:ascii="宋体" w:eastAsia="宋体" w:hAnsi="宋体" w:cs="宋体"/>
            <w:noProof/>
            <w:sz w:val="24"/>
          </w:rPr>
          <w:t xml:space="preserve"> </w:t>
        </w:r>
        <w:r w:rsidR="0065154B">
          <w:rPr>
            <w:rFonts w:ascii="宋体" w:eastAsia="宋体" w:hAnsi="宋体" w:cs="宋体" w:hint="eastAsia"/>
            <w:noProof/>
            <w:sz w:val="24"/>
          </w:rPr>
          <w:t>机构设置情况</w:t>
        </w:r>
        <w:r w:rsidR="0065154B">
          <w:rPr>
            <w:rFonts w:ascii="宋体" w:eastAsia="宋体" w:hAnsi="宋体" w:cs="宋体"/>
            <w:noProof/>
            <w:sz w:val="24"/>
          </w:rPr>
          <w:tab/>
        </w:r>
        <w:r w:rsidR="0065154B">
          <w:rPr>
            <w:rFonts w:ascii="宋体" w:eastAsia="宋体" w:hAnsi="宋体" w:cs="宋体" w:hint="eastAsia"/>
            <w:noProof/>
            <w:sz w:val="24"/>
          </w:rPr>
          <w:t>4</w:t>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398" w:history="1">
        <w:r w:rsidR="00BD42E8">
          <w:rPr>
            <w:rFonts w:ascii="宋体" w:eastAsia="宋体" w:hAnsi="宋体" w:cs="宋体" w:hint="eastAsia"/>
            <w:noProof/>
            <w:sz w:val="24"/>
          </w:rPr>
          <w:t>第二部分</w:t>
        </w:r>
        <w:r w:rsidR="00BD42E8">
          <w:rPr>
            <w:rFonts w:ascii="宋体" w:eastAsia="宋体" w:hAnsi="宋体" w:cs="宋体"/>
            <w:noProof/>
            <w:sz w:val="24"/>
          </w:rPr>
          <w:t xml:space="preserve"> 2020</w:t>
        </w:r>
        <w:r w:rsidR="00BD42E8">
          <w:rPr>
            <w:rFonts w:ascii="宋体" w:eastAsia="宋体" w:hAnsi="宋体" w:cs="宋体" w:hint="eastAsia"/>
            <w:noProof/>
            <w:sz w:val="24"/>
          </w:rPr>
          <w:t>年度单位决算情况说明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_Toc81300398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4</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399" w:history="1">
        <w:r w:rsidR="00BD42E8">
          <w:rPr>
            <w:rFonts w:ascii="宋体" w:eastAsia="宋体" w:hAnsi="宋体" w:cs="宋体" w:hint="eastAsia"/>
            <w:noProof/>
            <w:sz w:val="24"/>
          </w:rPr>
          <w:t>一、收入支出决算总体情况说明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_Toc81300399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4</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00" w:history="1">
        <w:r w:rsidR="00BD42E8">
          <w:rPr>
            <w:rFonts w:ascii="宋体" w:eastAsia="宋体" w:hAnsi="宋体" w:cs="宋体" w:hint="eastAsia"/>
            <w:noProof/>
            <w:sz w:val="24"/>
          </w:rPr>
          <w:t>二、收入决算情况说明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_Toc81300400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4</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02" w:history="1">
        <w:r w:rsidR="00BD42E8">
          <w:rPr>
            <w:rFonts w:ascii="宋体" w:eastAsia="宋体" w:hAnsi="宋体" w:cs="宋体" w:hint="eastAsia"/>
            <w:noProof/>
            <w:sz w:val="24"/>
          </w:rPr>
          <w:t>三、支出决算情况说明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_Toc81300402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5</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04" w:history="1">
        <w:r w:rsidR="00BD42E8">
          <w:rPr>
            <w:rFonts w:ascii="宋体" w:eastAsia="宋体" w:hAnsi="宋体" w:cs="宋体" w:hint="eastAsia"/>
            <w:noProof/>
            <w:sz w:val="24"/>
          </w:rPr>
          <w:t>四、财政拨款收入支出决算总体情况说明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_Toc81300404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6</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05" w:history="1">
        <w:r w:rsidR="00BD42E8">
          <w:rPr>
            <w:rFonts w:ascii="宋体" w:eastAsia="宋体" w:hAnsi="宋体" w:cs="宋体" w:hint="eastAsia"/>
            <w:noProof/>
            <w:sz w:val="24"/>
          </w:rPr>
          <w:t>五、一般公共预算财政拨款支出决算情况说明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_Toc81300405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6</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10" w:history="1">
        <w:r w:rsidR="00BD42E8">
          <w:rPr>
            <w:rFonts w:ascii="宋体" w:eastAsia="宋体" w:hAnsi="宋体" w:cs="宋体" w:hint="eastAsia"/>
            <w:noProof/>
            <w:sz w:val="24"/>
          </w:rPr>
          <w:t>六、一般公共预算财政拨款基本支出决算情况说明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_Toc81300410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9</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11" w:history="1">
        <w:r w:rsidR="00BD42E8">
          <w:rPr>
            <w:rFonts w:ascii="宋体" w:eastAsia="宋体" w:hAnsi="宋体" w:cs="宋体" w:hint="eastAsia"/>
            <w:noProof/>
            <w:sz w:val="24"/>
          </w:rPr>
          <w:t>七、</w:t>
        </w:r>
        <w:r w:rsidR="00BD42E8">
          <w:rPr>
            <w:rFonts w:ascii="宋体" w:eastAsia="宋体" w:hAnsi="宋体" w:cs="宋体"/>
            <w:noProof/>
            <w:sz w:val="24"/>
          </w:rPr>
          <w:t>“</w:t>
        </w:r>
        <w:r w:rsidR="00BD42E8">
          <w:rPr>
            <w:rFonts w:ascii="宋体" w:eastAsia="宋体" w:hAnsi="宋体" w:cs="宋体" w:hint="eastAsia"/>
            <w:noProof/>
            <w:sz w:val="24"/>
          </w:rPr>
          <w:t>三公”经费财政拨款支出决算情况说明</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_Toc81300411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9</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12" w:history="1">
        <w:r w:rsidR="00BD42E8">
          <w:rPr>
            <w:rFonts w:ascii="宋体" w:eastAsia="宋体" w:hAnsi="宋体" w:cs="宋体" w:hint="eastAsia"/>
            <w:noProof/>
            <w:sz w:val="24"/>
          </w:rPr>
          <w:t>八、政府性基金预算支出决算情况说明</w:t>
        </w:r>
        <w:r w:rsidR="00BD42E8">
          <w:rPr>
            <w:rFonts w:ascii="宋体" w:eastAsia="宋体" w:hAnsi="宋体" w:cs="宋体"/>
            <w:noProof/>
            <w:sz w:val="24"/>
          </w:rPr>
          <w:tab/>
        </w:r>
      </w:hyperlink>
      <w:r w:rsidR="00BD42E8">
        <w:rPr>
          <w:rFonts w:ascii="宋体" w:eastAsia="宋体" w:hAnsi="宋体" w:cs="宋体" w:hint="eastAsia"/>
          <w:noProof/>
          <w:sz w:val="24"/>
        </w:rPr>
        <w:t>10</w:t>
      </w:r>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13" w:history="1">
        <w:r w:rsidR="00BD42E8">
          <w:rPr>
            <w:rFonts w:ascii="宋体" w:eastAsia="宋体" w:hAnsi="宋体" w:cs="宋体" w:hint="eastAsia"/>
            <w:noProof/>
            <w:sz w:val="24"/>
          </w:rPr>
          <w:t>九、 国有资本经营预算支出决算情况说明</w:t>
        </w:r>
        <w:r w:rsidR="00BD42E8">
          <w:rPr>
            <w:rFonts w:ascii="宋体" w:eastAsia="宋体" w:hAnsi="宋体" w:cs="宋体"/>
            <w:noProof/>
            <w:sz w:val="24"/>
          </w:rPr>
          <w:tab/>
        </w:r>
      </w:hyperlink>
      <w:r w:rsidR="00BD42E8">
        <w:rPr>
          <w:rFonts w:ascii="宋体" w:eastAsia="宋体" w:hAnsi="宋体" w:cs="宋体" w:hint="eastAsia"/>
          <w:noProof/>
          <w:sz w:val="24"/>
        </w:rPr>
        <w:t>10</w:t>
      </w:r>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14" w:history="1">
        <w:r w:rsidR="00BD42E8">
          <w:rPr>
            <w:rFonts w:ascii="宋体" w:eastAsia="宋体" w:hAnsi="宋体" w:cs="宋体" w:hint="eastAsia"/>
            <w:noProof/>
            <w:sz w:val="24"/>
          </w:rPr>
          <w:t>十、 其他重要事项的情况说明</w:t>
        </w:r>
        <w:r w:rsidR="00BD42E8">
          <w:rPr>
            <w:rFonts w:ascii="宋体" w:eastAsia="宋体" w:hAnsi="宋体" w:cs="宋体"/>
            <w:noProof/>
            <w:sz w:val="24"/>
          </w:rPr>
          <w:tab/>
        </w:r>
      </w:hyperlink>
      <w:r w:rsidR="00BD42E8">
        <w:rPr>
          <w:rFonts w:ascii="宋体" w:eastAsia="宋体" w:hAnsi="宋体" w:cs="宋体" w:hint="eastAsia"/>
          <w:noProof/>
          <w:sz w:val="24"/>
        </w:rPr>
        <w:t>10</w:t>
      </w:r>
    </w:p>
    <w:p w:rsidR="00237E69" w:rsidRDefault="00AA0BE6">
      <w:pPr>
        <w:pStyle w:val="10"/>
        <w:adjustRightInd w:val="0"/>
        <w:snapToGrid w:val="0"/>
        <w:spacing w:before="0" w:line="440" w:lineRule="exact"/>
        <w:jc w:val="left"/>
        <w:rPr>
          <w:rFonts w:ascii="宋体" w:eastAsia="宋体" w:hAnsi="宋体" w:cs="宋体"/>
          <w:noProof/>
          <w:sz w:val="24"/>
        </w:rPr>
      </w:pPr>
      <w:hyperlink w:anchor="_Toc81300418" w:history="1">
        <w:r w:rsidR="00BD42E8">
          <w:rPr>
            <w:rFonts w:ascii="宋体" w:eastAsia="宋体" w:hAnsi="宋体" w:cs="宋体" w:hint="eastAsia"/>
            <w:noProof/>
            <w:sz w:val="24"/>
          </w:rPr>
          <w:t>第三部分 名词解释</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_Toc81300418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12</w:t>
        </w:r>
        <w:r w:rsidR="00BD42E8">
          <w:rPr>
            <w:rFonts w:ascii="宋体" w:eastAsia="宋体" w:hAnsi="宋体" w:cs="宋体"/>
            <w:noProof/>
            <w:sz w:val="24"/>
          </w:rPr>
          <w:fldChar w:fldCharType="end"/>
        </w:r>
      </w:hyperlink>
    </w:p>
    <w:p w:rsidR="00237E69" w:rsidRDefault="00AA0BE6">
      <w:pPr>
        <w:pStyle w:val="10"/>
        <w:adjustRightInd w:val="0"/>
        <w:snapToGrid w:val="0"/>
        <w:spacing w:before="0" w:line="440" w:lineRule="exact"/>
        <w:jc w:val="left"/>
        <w:rPr>
          <w:rFonts w:ascii="Calibri" w:eastAsia="宋体" w:hAnsi="Calibri"/>
          <w:noProof/>
          <w:sz w:val="21"/>
          <w:szCs w:val="22"/>
        </w:rPr>
      </w:pPr>
      <w:hyperlink w:anchor="_Toc81300419" w:history="1">
        <w:r w:rsidR="00BD42E8">
          <w:rPr>
            <w:rFonts w:ascii="宋体" w:eastAsia="宋体" w:hAnsi="宋体" w:cs="宋体" w:hint="eastAsia"/>
            <w:noProof/>
            <w:sz w:val="24"/>
          </w:rPr>
          <w:t>第四部分</w:t>
        </w:r>
        <w:r w:rsidR="00BD42E8">
          <w:rPr>
            <w:rFonts w:ascii="宋体" w:eastAsia="宋体" w:hAnsi="宋体" w:cs="宋体"/>
            <w:noProof/>
            <w:sz w:val="24"/>
          </w:rPr>
          <w:t xml:space="preserve"> </w:t>
        </w:r>
        <w:r w:rsidR="00BD42E8">
          <w:rPr>
            <w:rFonts w:ascii="宋体" w:eastAsia="宋体" w:hAnsi="宋体" w:cs="宋体" w:hint="eastAsia"/>
            <w:noProof/>
            <w:sz w:val="24"/>
          </w:rPr>
          <w:t>附表</w:t>
        </w:r>
        <w:r w:rsidR="00BD42E8">
          <w:rPr>
            <w:rFonts w:ascii="宋体" w:eastAsia="宋体" w:hAnsi="宋体" w:cs="宋体"/>
            <w:noProof/>
            <w:sz w:val="24"/>
          </w:rPr>
          <w:tab/>
        </w:r>
        <w:r w:rsidR="00BD42E8">
          <w:rPr>
            <w:rFonts w:ascii="宋体" w:eastAsia="宋体" w:hAnsi="宋体" w:cs="宋体"/>
            <w:noProof/>
            <w:sz w:val="24"/>
          </w:rPr>
          <w:fldChar w:fldCharType="begin"/>
        </w:r>
        <w:r w:rsidR="00BD42E8">
          <w:rPr>
            <w:rFonts w:ascii="宋体" w:eastAsia="宋体" w:hAnsi="宋体" w:cs="宋体"/>
            <w:noProof/>
            <w:sz w:val="24"/>
          </w:rPr>
          <w:instrText xml:space="preserve"> PAGEREF _Toc81300419 \h </w:instrText>
        </w:r>
        <w:r w:rsidR="00BD42E8">
          <w:rPr>
            <w:rFonts w:ascii="宋体" w:eastAsia="宋体" w:hAnsi="宋体" w:cs="宋体"/>
            <w:noProof/>
            <w:sz w:val="24"/>
          </w:rPr>
        </w:r>
        <w:r w:rsidR="00BD42E8">
          <w:rPr>
            <w:rFonts w:ascii="宋体" w:eastAsia="宋体" w:hAnsi="宋体" w:cs="宋体"/>
            <w:noProof/>
            <w:sz w:val="24"/>
          </w:rPr>
          <w:fldChar w:fldCharType="separate"/>
        </w:r>
        <w:r w:rsidR="00D503A6">
          <w:rPr>
            <w:rFonts w:ascii="宋体" w:eastAsia="宋体" w:hAnsi="宋体" w:cs="宋体"/>
            <w:noProof/>
            <w:sz w:val="24"/>
          </w:rPr>
          <w:t>15</w:t>
        </w:r>
        <w:r w:rsidR="00BD42E8">
          <w:rPr>
            <w:rFonts w:ascii="宋体" w:eastAsia="宋体" w:hAnsi="宋体" w:cs="宋体"/>
            <w:noProof/>
            <w:sz w:val="24"/>
          </w:rPr>
          <w:fldChar w:fldCharType="end"/>
        </w:r>
      </w:hyperlink>
    </w:p>
    <w:p w:rsidR="00237E69" w:rsidRDefault="00BD42E8">
      <w:pPr>
        <w:rPr>
          <w:b/>
          <w:bCs/>
          <w:lang w:val="zh-CN"/>
        </w:rPr>
      </w:pPr>
      <w:r>
        <w:rPr>
          <w:b/>
          <w:bCs/>
          <w:lang w:val="zh-CN"/>
        </w:rPr>
        <w:fldChar w:fldCharType="end"/>
      </w:r>
      <w:bookmarkStart w:id="13" w:name="_Toc15396599"/>
      <w:bookmarkStart w:id="14" w:name="_Toc15377196"/>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237E69">
      <w:pPr>
        <w:pStyle w:val="a0"/>
        <w:spacing w:before="93"/>
      </w:pPr>
    </w:p>
    <w:p w:rsidR="00237E69" w:rsidRDefault="00BD42E8">
      <w:pPr>
        <w:pStyle w:val="a0"/>
        <w:spacing w:before="93"/>
      </w:pPr>
      <w:r>
        <w:rPr>
          <w:rFonts w:hint="eastAsia"/>
        </w:rPr>
        <w:lastRenderedPageBreak/>
        <w:tab/>
      </w:r>
    </w:p>
    <w:p w:rsidR="00237E69" w:rsidRDefault="00BD42E8">
      <w:pPr>
        <w:pStyle w:val="1"/>
        <w:jc w:val="center"/>
        <w:rPr>
          <w:rFonts w:ascii="黑体" w:eastAsia="黑体" w:hAnsi="黑体"/>
          <w:bCs w:val="0"/>
        </w:rPr>
      </w:pPr>
      <w:bookmarkStart w:id="15" w:name="_Toc81300395"/>
      <w:r>
        <w:rPr>
          <w:rFonts w:ascii="黑体" w:eastAsia="黑体" w:hAnsi="黑体" w:hint="eastAsia"/>
          <w:b w:val="0"/>
        </w:rPr>
        <w:t>第一部分 单位</w:t>
      </w:r>
      <w:r>
        <w:rPr>
          <w:rStyle w:val="1Char"/>
          <w:rFonts w:ascii="黑体" w:eastAsia="黑体" w:hAnsi="黑体" w:hint="eastAsia"/>
        </w:rPr>
        <w:t>概况</w:t>
      </w:r>
      <w:bookmarkEnd w:id="13"/>
      <w:bookmarkEnd w:id="14"/>
      <w:bookmarkEnd w:id="15"/>
    </w:p>
    <w:p w:rsidR="00237E69" w:rsidRDefault="00BD42E8">
      <w:pPr>
        <w:pStyle w:val="2"/>
        <w:numPr>
          <w:ilvl w:val="0"/>
          <w:numId w:val="1"/>
        </w:numPr>
        <w:rPr>
          <w:rStyle w:val="2Char"/>
          <w:rFonts w:ascii="黑体" w:eastAsia="黑体" w:hAnsi="黑体"/>
          <w:color w:val="000000"/>
        </w:rPr>
      </w:pPr>
      <w:bookmarkStart w:id="16" w:name="_Toc81300396"/>
      <w:bookmarkStart w:id="17" w:name="_Toc15377197"/>
      <w:bookmarkStart w:id="18" w:name="_Toc15396600"/>
      <w:r>
        <w:rPr>
          <w:rStyle w:val="2Char"/>
          <w:rFonts w:ascii="黑体" w:eastAsia="黑体" w:hAnsi="黑体" w:hint="eastAsia"/>
          <w:color w:val="000000"/>
        </w:rPr>
        <w:t>职能简介</w:t>
      </w:r>
      <w:bookmarkEnd w:id="16"/>
    </w:p>
    <w:p w:rsidR="00237E69" w:rsidRDefault="00BD42E8">
      <w:pPr>
        <w:ind w:firstLineChars="200" w:firstLine="640"/>
        <w:rPr>
          <w:rFonts w:ascii="仿宋" w:eastAsia="仿宋" w:hAnsi="仿宋"/>
          <w:sz w:val="32"/>
          <w:szCs w:val="32"/>
        </w:rPr>
      </w:pPr>
      <w:r>
        <w:rPr>
          <w:rFonts w:ascii="仿宋" w:eastAsia="仿宋" w:hAnsi="仿宋" w:hint="eastAsia"/>
          <w:sz w:val="32"/>
          <w:szCs w:val="32"/>
        </w:rPr>
        <w:t>省人大常委会办公厅机关服务中心是四川省人大常委会办公厅直属事业单位，主要职责是：负责为省人大领导同志服务；负责机关车辆、通讯、文印、物业管理等服务保障工作；承担机关委托的事务性工作和固定资产的管理及经营性资产的经营管理工作；完成领导交办的其他事项。</w:t>
      </w:r>
    </w:p>
    <w:p w:rsidR="00237E69" w:rsidRDefault="00BD42E8">
      <w:pPr>
        <w:pStyle w:val="2"/>
        <w:numPr>
          <w:ilvl w:val="0"/>
          <w:numId w:val="1"/>
        </w:numPr>
        <w:rPr>
          <w:rFonts w:ascii="黑体" w:eastAsia="黑体" w:hAnsi="黑体"/>
          <w:b w:val="0"/>
          <w:color w:val="000000"/>
        </w:rPr>
      </w:pPr>
      <w:bookmarkStart w:id="19" w:name="_Toc81300397"/>
      <w:r>
        <w:rPr>
          <w:rFonts w:ascii="黑体" w:eastAsia="黑体" w:hAnsi="黑体" w:hint="eastAsia"/>
          <w:b w:val="0"/>
          <w:color w:val="000000"/>
        </w:rPr>
        <w:t>2020年重点工作</w:t>
      </w:r>
      <w:bookmarkEnd w:id="17"/>
      <w:bookmarkEnd w:id="18"/>
      <w:r>
        <w:rPr>
          <w:rFonts w:ascii="黑体" w:eastAsia="黑体" w:hAnsi="黑体" w:hint="eastAsia"/>
          <w:b w:val="0"/>
          <w:color w:val="000000"/>
        </w:rPr>
        <w:t>完成情况</w:t>
      </w:r>
      <w:bookmarkEnd w:id="19"/>
    </w:p>
    <w:p w:rsidR="00237E69" w:rsidRDefault="00BD42E8">
      <w:pPr>
        <w:ind w:firstLineChars="200" w:firstLine="640"/>
        <w:rPr>
          <w:rFonts w:ascii="仿宋" w:eastAsia="仿宋" w:hAnsi="仿宋"/>
          <w:sz w:val="32"/>
          <w:szCs w:val="32"/>
        </w:rPr>
      </w:pPr>
      <w:r>
        <w:rPr>
          <w:rFonts w:ascii="仿宋" w:eastAsia="仿宋" w:hAnsi="仿宋" w:hint="eastAsia"/>
          <w:sz w:val="32"/>
          <w:szCs w:val="32"/>
        </w:rPr>
        <w:t>切实增强“四个意识”，坚定“四个自信”，做到“两个维护”。坚决贯彻落实中央和省委、省政府关于疫情防控各项决策部署，在机关防疫工作领导小组坚强领导下，主动服从服务于防疫攻坚战，一手抓疫情防控、一手抓服务保障，讲责任、尽职责、担使命，坚决落实好常委会党组、机关党组的指示和工作安排，坚决完成好机关党委、省纪委监委驻省人大机关纪检监察组安排的各项学习工作任务。1、扎实做好机关疫情常态化防控保障工作。2、全年保障会议活动710余次，车辆保障1万余次。3、推动机关复工复产，圆满完成锦江大礼堂、指挥街离退休人员工作处办公楼维修改造及其他零星维修20余项。4、督促做好机关物业、食堂等日</w:t>
      </w:r>
      <w:r>
        <w:rPr>
          <w:rFonts w:ascii="仿宋" w:eastAsia="仿宋" w:hAnsi="仿宋" w:hint="eastAsia"/>
          <w:sz w:val="32"/>
          <w:szCs w:val="32"/>
        </w:rPr>
        <w:lastRenderedPageBreak/>
        <w:t>常服务保障工作。5、完成办公厅交办的其他重要事项。</w:t>
      </w:r>
    </w:p>
    <w:p w:rsidR="0065154B" w:rsidRDefault="0065154B" w:rsidP="0065154B">
      <w:pPr>
        <w:pStyle w:val="2"/>
        <w:numPr>
          <w:ilvl w:val="0"/>
          <w:numId w:val="1"/>
        </w:numPr>
        <w:ind w:firstLine="643"/>
        <w:rPr>
          <w:rStyle w:val="2Char"/>
          <w:rFonts w:ascii="黑体" w:eastAsia="黑体" w:hAnsi="黑体"/>
          <w:color w:val="000000"/>
        </w:rPr>
      </w:pPr>
      <w:r w:rsidRPr="0065154B">
        <w:rPr>
          <w:rStyle w:val="2Char"/>
          <w:rFonts w:ascii="黑体" w:eastAsia="黑体" w:hAnsi="黑体" w:hint="eastAsia"/>
          <w:color w:val="000000"/>
        </w:rPr>
        <w:t>机构设置情况</w:t>
      </w:r>
    </w:p>
    <w:p w:rsidR="0065154B" w:rsidRPr="0065154B" w:rsidRDefault="00267FAB" w:rsidP="00267FAB">
      <w:pPr>
        <w:ind w:firstLineChars="250" w:firstLine="800"/>
      </w:pPr>
      <w:r w:rsidRPr="00267FAB">
        <w:rPr>
          <w:rFonts w:ascii="仿宋" w:eastAsia="仿宋" w:hAnsi="仿宋" w:hint="eastAsia"/>
          <w:sz w:val="32"/>
          <w:szCs w:val="32"/>
        </w:rPr>
        <w:t>本单位无内设机构。</w:t>
      </w:r>
      <w:bookmarkStart w:id="20" w:name="_GoBack"/>
      <w:bookmarkEnd w:id="20"/>
    </w:p>
    <w:p w:rsidR="00237E69" w:rsidRDefault="00BD42E8">
      <w:pPr>
        <w:pStyle w:val="1"/>
        <w:ind w:right="440"/>
        <w:jc w:val="center"/>
        <w:rPr>
          <w:rFonts w:ascii="黑体" w:eastAsia="黑体" w:hAnsi="黑体"/>
          <w:b w:val="0"/>
        </w:rPr>
      </w:pPr>
      <w:bookmarkStart w:id="21" w:name="_Toc15377204"/>
      <w:bookmarkStart w:id="22" w:name="_Toc15396602"/>
      <w:bookmarkStart w:id="23" w:name="_Toc81300398"/>
      <w:r>
        <w:rPr>
          <w:rFonts w:ascii="黑体" w:eastAsia="黑体" w:hAnsi="黑体" w:hint="eastAsia"/>
          <w:b w:val="0"/>
        </w:rPr>
        <w:t>第二部分 2020年度</w:t>
      </w:r>
      <w:r>
        <w:rPr>
          <w:rStyle w:val="1Char"/>
          <w:rFonts w:ascii="黑体" w:eastAsia="黑体" w:hAnsi="黑体" w:hint="eastAsia"/>
          <w:bCs/>
        </w:rPr>
        <w:t>单位决算情况说明</w:t>
      </w:r>
      <w:bookmarkEnd w:id="21"/>
      <w:bookmarkEnd w:id="22"/>
      <w:bookmarkEnd w:id="23"/>
    </w:p>
    <w:p w:rsidR="00237E69" w:rsidRDefault="00BD42E8">
      <w:pPr>
        <w:pStyle w:val="a9"/>
        <w:numPr>
          <w:ilvl w:val="0"/>
          <w:numId w:val="2"/>
        </w:numPr>
        <w:spacing w:line="600" w:lineRule="exact"/>
        <w:ind w:firstLineChars="0"/>
        <w:outlineLvl w:val="1"/>
        <w:rPr>
          <w:rStyle w:val="2Char"/>
          <w:rFonts w:ascii="黑体" w:eastAsia="黑体" w:hAnsi="黑体"/>
          <w:b w:val="0"/>
        </w:rPr>
      </w:pPr>
      <w:bookmarkStart w:id="24" w:name="_Toc81300399"/>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bookmarkEnd w:id="26"/>
    </w:p>
    <w:p w:rsidR="00237E69" w:rsidRDefault="00BD42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2020年度收、支总计616.85万元。与2019年相比，收、支总计各减少0.14万元，下降0.02</w:t>
      </w:r>
      <w:r>
        <w:rPr>
          <w:rFonts w:ascii="仿宋" w:eastAsia="仿宋" w:hAnsi="仿宋"/>
          <w:color w:val="000000"/>
          <w:sz w:val="32"/>
          <w:szCs w:val="32"/>
        </w:rPr>
        <w:t>%</w:t>
      </w:r>
      <w:r>
        <w:rPr>
          <w:rFonts w:ascii="仿宋" w:eastAsia="仿宋" w:hAnsi="仿宋" w:hint="eastAsia"/>
          <w:color w:val="000000"/>
          <w:sz w:val="32"/>
          <w:szCs w:val="32"/>
        </w:rPr>
        <w:t>。主要变动原因是公用经费中培训费减少。</w:t>
      </w:r>
    </w:p>
    <w:p w:rsidR="00237E69" w:rsidRDefault="00BD42E8">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237E69" w:rsidRDefault="00BD42E8">
      <w:pPr>
        <w:pStyle w:val="a0"/>
        <w:spacing w:before="93"/>
        <w:ind w:right="480"/>
        <w:jc w:val="center"/>
        <w:rPr>
          <w:lang w:val="en-US"/>
        </w:rPr>
      </w:pPr>
      <w:r>
        <w:rPr>
          <w:rFonts w:hint="eastAsia"/>
          <w:lang w:val="en-US"/>
        </w:rPr>
        <w:t xml:space="preserve">                                                    单位：万元</w:t>
      </w:r>
    </w:p>
    <w:p w:rsidR="00237E69" w:rsidRDefault="00BD42E8">
      <w:pPr>
        <w:widowControl/>
        <w:jc w:val="center"/>
        <w:rPr>
          <w:rFonts w:ascii="宋体" w:hAnsi="宋体" w:cs="宋体"/>
          <w:color w:val="000000"/>
          <w:kern w:val="0"/>
          <w:sz w:val="22"/>
          <w:szCs w:val="22"/>
        </w:rPr>
      </w:pPr>
      <w:r>
        <w:rPr>
          <w:noProof/>
        </w:rPr>
        <w:drawing>
          <wp:inline distT="0" distB="0" distL="0" distR="0" wp14:anchorId="08E726E8" wp14:editId="26CC3E44">
            <wp:extent cx="4571365" cy="2742565"/>
            <wp:effectExtent l="0" t="0" r="19685"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E69" w:rsidRDefault="00BD42E8">
      <w:pPr>
        <w:pStyle w:val="a0"/>
        <w:spacing w:before="93"/>
        <w:jc w:val="center"/>
        <w:rPr>
          <w:lang w:val="en-US"/>
        </w:rPr>
      </w:pPr>
      <w:r>
        <w:rPr>
          <w:rFonts w:hint="eastAsia"/>
          <w:lang w:val="en-US"/>
        </w:rPr>
        <w:tab/>
      </w:r>
    </w:p>
    <w:p w:rsidR="00237E69" w:rsidRDefault="00BD42E8">
      <w:pPr>
        <w:pStyle w:val="a9"/>
        <w:numPr>
          <w:ilvl w:val="0"/>
          <w:numId w:val="2"/>
        </w:numPr>
        <w:spacing w:line="600" w:lineRule="exact"/>
        <w:ind w:firstLineChars="0"/>
        <w:outlineLvl w:val="1"/>
        <w:rPr>
          <w:rStyle w:val="2Char"/>
          <w:rFonts w:ascii="黑体" w:eastAsia="黑体" w:hAnsi="黑体"/>
          <w:b w:val="0"/>
        </w:rPr>
      </w:pPr>
      <w:bookmarkStart w:id="27" w:name="_Toc15377206"/>
      <w:bookmarkStart w:id="28" w:name="_Toc81300400"/>
      <w:bookmarkStart w:id="29"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bookmarkEnd w:id="29"/>
    </w:p>
    <w:p w:rsidR="00237E69" w:rsidRDefault="00BD42E8">
      <w:pPr>
        <w:spacing w:line="600" w:lineRule="exact"/>
        <w:ind w:firstLineChars="200" w:firstLine="640"/>
        <w:outlineLvl w:val="1"/>
        <w:rPr>
          <w:rFonts w:ascii="仿宋" w:eastAsia="仿宋" w:hAnsi="仿宋"/>
          <w:color w:val="000000"/>
          <w:sz w:val="32"/>
          <w:szCs w:val="32"/>
        </w:rPr>
      </w:pPr>
      <w:bookmarkStart w:id="30" w:name="_Toc81300401"/>
      <w:r>
        <w:rPr>
          <w:rFonts w:ascii="仿宋" w:eastAsia="仿宋" w:hAnsi="仿宋"/>
          <w:color w:val="000000"/>
          <w:sz w:val="32"/>
          <w:szCs w:val="32"/>
        </w:rPr>
        <w:t>20</w:t>
      </w:r>
      <w:r>
        <w:rPr>
          <w:rFonts w:ascii="仿宋" w:eastAsia="仿宋" w:hAnsi="仿宋" w:hint="eastAsia"/>
          <w:color w:val="000000"/>
          <w:sz w:val="32"/>
          <w:szCs w:val="32"/>
        </w:rPr>
        <w:t>20年本年收入合计616.85万元，其中：一般公共预算财政拨款收入616.85万元，占100</w:t>
      </w:r>
      <w:r>
        <w:rPr>
          <w:rFonts w:ascii="仿宋" w:eastAsia="仿宋" w:hAnsi="仿宋"/>
          <w:color w:val="000000"/>
          <w:sz w:val="32"/>
          <w:szCs w:val="32"/>
        </w:rPr>
        <w:t>%</w:t>
      </w:r>
      <w:r>
        <w:rPr>
          <w:rFonts w:ascii="仿宋" w:eastAsia="仿宋" w:hAnsi="仿宋" w:hint="eastAsia"/>
          <w:color w:val="000000"/>
          <w:sz w:val="32"/>
          <w:szCs w:val="32"/>
        </w:rPr>
        <w:t>；政府性基金预算财</w:t>
      </w:r>
      <w:r>
        <w:rPr>
          <w:rFonts w:ascii="仿宋" w:eastAsia="仿宋" w:hAnsi="仿宋" w:hint="eastAsia"/>
          <w:color w:val="000000"/>
          <w:sz w:val="32"/>
          <w:szCs w:val="32"/>
        </w:rPr>
        <w:lastRenderedPageBreak/>
        <w:t>政拨款收入0万元，占0</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0"/>
    </w:p>
    <w:p w:rsidR="00237E69" w:rsidRDefault="00237E69">
      <w:pPr>
        <w:pStyle w:val="a0"/>
        <w:spacing w:before="93"/>
        <w:rPr>
          <w:lang w:val="en-US"/>
        </w:rPr>
      </w:pPr>
    </w:p>
    <w:p w:rsidR="00237E69" w:rsidRDefault="00BD42E8">
      <w:pPr>
        <w:pStyle w:val="a0"/>
        <w:spacing w:before="93"/>
        <w:ind w:firstLine="420"/>
        <w:jc w:val="center"/>
        <w:rPr>
          <w:lang w:val="en-US"/>
        </w:rPr>
      </w:pPr>
      <w:r>
        <w:rPr>
          <w:noProof/>
          <w:lang w:val="en-US"/>
        </w:rPr>
        <w:drawing>
          <wp:inline distT="0" distB="0" distL="0" distR="0" wp14:anchorId="047D8216" wp14:editId="5DF42F20">
            <wp:extent cx="4571365" cy="2742565"/>
            <wp:effectExtent l="0" t="0" r="19685" b="196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7E69" w:rsidRDefault="00BD42E8">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图2：收入决算结构图</w:t>
      </w:r>
    </w:p>
    <w:p w:rsidR="00237E69" w:rsidRDefault="00BD42E8">
      <w:pPr>
        <w:pStyle w:val="a9"/>
        <w:numPr>
          <w:ilvl w:val="0"/>
          <w:numId w:val="2"/>
        </w:numPr>
        <w:spacing w:line="600" w:lineRule="exact"/>
        <w:ind w:firstLineChars="0"/>
        <w:outlineLvl w:val="1"/>
        <w:rPr>
          <w:rStyle w:val="2Char"/>
          <w:rFonts w:ascii="黑体" w:eastAsia="黑体" w:hAnsi="黑体"/>
          <w:b w:val="0"/>
        </w:rPr>
      </w:pPr>
      <w:bookmarkStart w:id="31" w:name="_Toc15396605"/>
      <w:bookmarkStart w:id="32" w:name="_Toc81300402"/>
      <w:bookmarkStart w:id="33"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1"/>
      <w:bookmarkEnd w:id="32"/>
      <w:bookmarkEnd w:id="33"/>
    </w:p>
    <w:p w:rsidR="00237E69" w:rsidRDefault="00BD42E8">
      <w:pPr>
        <w:spacing w:line="600" w:lineRule="exact"/>
        <w:ind w:firstLineChars="200" w:firstLine="640"/>
        <w:outlineLvl w:val="1"/>
        <w:rPr>
          <w:rFonts w:ascii="仿宋" w:eastAsia="仿宋" w:hAnsi="仿宋"/>
          <w:color w:val="000000"/>
          <w:sz w:val="32"/>
          <w:szCs w:val="32"/>
        </w:rPr>
      </w:pPr>
      <w:bookmarkStart w:id="34" w:name="_Toc81300403"/>
      <w:r>
        <w:rPr>
          <w:rFonts w:ascii="仿宋" w:eastAsia="仿宋" w:hAnsi="仿宋"/>
          <w:color w:val="000000"/>
          <w:sz w:val="32"/>
          <w:szCs w:val="32"/>
        </w:rPr>
        <w:t>20</w:t>
      </w:r>
      <w:r>
        <w:rPr>
          <w:rFonts w:ascii="仿宋" w:eastAsia="仿宋" w:hAnsi="仿宋" w:hint="eastAsia"/>
          <w:color w:val="000000"/>
          <w:sz w:val="32"/>
          <w:szCs w:val="32"/>
        </w:rPr>
        <w:t>20年本年支出合计616.85万元，其中：基本支出576.85万元，占93.52</w:t>
      </w:r>
      <w:r>
        <w:rPr>
          <w:rFonts w:ascii="仿宋" w:eastAsia="仿宋" w:hAnsi="仿宋"/>
          <w:color w:val="000000"/>
          <w:sz w:val="32"/>
          <w:szCs w:val="32"/>
        </w:rPr>
        <w:t>%</w:t>
      </w:r>
      <w:r>
        <w:rPr>
          <w:rFonts w:ascii="仿宋" w:eastAsia="仿宋" w:hAnsi="仿宋" w:hint="eastAsia"/>
          <w:color w:val="000000"/>
          <w:sz w:val="32"/>
          <w:szCs w:val="32"/>
        </w:rPr>
        <w:t>；项目支出40万元，占6.48</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34"/>
    </w:p>
    <w:p w:rsidR="00237E69" w:rsidRDefault="00BD42E8">
      <w:pPr>
        <w:pStyle w:val="a0"/>
        <w:spacing w:before="93"/>
        <w:jc w:val="center"/>
        <w:rPr>
          <w:lang w:val="en-US"/>
        </w:rPr>
      </w:pPr>
      <w:r>
        <w:rPr>
          <w:noProof/>
          <w:lang w:val="en-US"/>
        </w:rPr>
        <w:lastRenderedPageBreak/>
        <w:drawing>
          <wp:inline distT="0" distB="0" distL="0" distR="0" wp14:anchorId="7BC0D41C" wp14:editId="2F962F2F">
            <wp:extent cx="4571365" cy="2742565"/>
            <wp:effectExtent l="0" t="0" r="19685" b="1968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E69" w:rsidRDefault="00237E69">
      <w:pPr>
        <w:pStyle w:val="a0"/>
        <w:spacing w:before="93"/>
        <w:rPr>
          <w:lang w:val="en-US"/>
        </w:rPr>
      </w:pPr>
    </w:p>
    <w:p w:rsidR="00237E69" w:rsidRDefault="00BD42E8">
      <w:pPr>
        <w:spacing w:line="600" w:lineRule="exact"/>
        <w:ind w:left="200"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图3：支出决算结构图</w:t>
      </w:r>
    </w:p>
    <w:p w:rsidR="00237E69" w:rsidRDefault="00BD42E8">
      <w:pPr>
        <w:spacing w:line="600" w:lineRule="exact"/>
        <w:ind w:firstLineChars="200" w:firstLine="640"/>
        <w:outlineLvl w:val="1"/>
        <w:rPr>
          <w:rStyle w:val="2Char"/>
          <w:rFonts w:ascii="黑体" w:eastAsia="黑体" w:hAnsi="黑体"/>
          <w:b w:val="0"/>
        </w:rPr>
      </w:pPr>
      <w:bookmarkStart w:id="35" w:name="_Toc15396606"/>
      <w:bookmarkStart w:id="36" w:name="_Toc15377208"/>
      <w:bookmarkStart w:id="37" w:name="_Toc81300404"/>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5"/>
      <w:bookmarkEnd w:id="36"/>
      <w:bookmarkEnd w:id="37"/>
    </w:p>
    <w:p w:rsidR="00237E69" w:rsidRDefault="00BD42E8">
      <w:pPr>
        <w:spacing w:line="600" w:lineRule="exact"/>
        <w:ind w:firstLine="640"/>
        <w:rPr>
          <w:rFonts w:ascii="仿宋" w:eastAsia="仿宋" w:hAnsi="仿宋"/>
          <w:b/>
          <w:sz w:val="32"/>
          <w:szCs w:val="32"/>
        </w:rPr>
      </w:pPr>
      <w:r>
        <w:rPr>
          <w:rFonts w:ascii="仿宋" w:eastAsia="仿宋" w:hAnsi="仿宋"/>
          <w:color w:val="000000"/>
          <w:sz w:val="32"/>
          <w:szCs w:val="32"/>
        </w:rPr>
        <w:t>20</w:t>
      </w:r>
      <w:r>
        <w:rPr>
          <w:rFonts w:ascii="仿宋" w:eastAsia="仿宋" w:hAnsi="仿宋" w:hint="eastAsia"/>
          <w:color w:val="000000"/>
          <w:sz w:val="32"/>
          <w:szCs w:val="32"/>
        </w:rPr>
        <w:t>20年财政拨款收、支总计616.85万元。与</w:t>
      </w:r>
      <w:r>
        <w:rPr>
          <w:rFonts w:ascii="仿宋" w:eastAsia="仿宋" w:hAnsi="仿宋"/>
          <w:color w:val="000000"/>
          <w:sz w:val="32"/>
          <w:szCs w:val="32"/>
        </w:rPr>
        <w:t>201</w:t>
      </w:r>
      <w:r>
        <w:rPr>
          <w:rFonts w:ascii="仿宋" w:eastAsia="仿宋" w:hAnsi="仿宋" w:hint="eastAsia"/>
          <w:color w:val="000000"/>
          <w:sz w:val="32"/>
          <w:szCs w:val="32"/>
        </w:rPr>
        <w:t>9年相比，财政拨款收、支总计各减少0.14万元，下降0.02</w:t>
      </w:r>
      <w:r>
        <w:rPr>
          <w:rFonts w:ascii="仿宋" w:eastAsia="仿宋" w:hAnsi="仿宋"/>
          <w:color w:val="000000"/>
          <w:sz w:val="32"/>
          <w:szCs w:val="32"/>
        </w:rPr>
        <w:t>%</w:t>
      </w:r>
      <w:r>
        <w:rPr>
          <w:rFonts w:ascii="仿宋" w:eastAsia="仿宋" w:hAnsi="仿宋" w:hint="eastAsia"/>
          <w:color w:val="000000"/>
          <w:sz w:val="32"/>
          <w:szCs w:val="32"/>
        </w:rPr>
        <w:t>。主要变动原因是公用经费中培训费减少。</w:t>
      </w:r>
    </w:p>
    <w:p w:rsidR="00237E69" w:rsidRDefault="00BD42E8">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图4：财政拨款收、支决算总计变动情况</w:t>
      </w:r>
    </w:p>
    <w:p w:rsidR="00237E69" w:rsidRDefault="00BD42E8">
      <w:pPr>
        <w:pStyle w:val="a0"/>
        <w:spacing w:before="93"/>
        <w:ind w:right="600"/>
        <w:jc w:val="right"/>
        <w:rPr>
          <w:lang w:val="en-US"/>
        </w:rPr>
      </w:pPr>
      <w:r>
        <w:rPr>
          <w:rFonts w:hint="eastAsia"/>
          <w:lang w:val="en-US"/>
        </w:rPr>
        <w:t>单位：万元</w:t>
      </w:r>
    </w:p>
    <w:p w:rsidR="00237E69" w:rsidRDefault="00BD42E8">
      <w:pPr>
        <w:pStyle w:val="a0"/>
        <w:spacing w:before="93"/>
        <w:jc w:val="center"/>
        <w:rPr>
          <w:lang w:val="en-US"/>
        </w:rPr>
      </w:pPr>
      <w:r>
        <w:rPr>
          <w:noProof/>
          <w:lang w:val="en-US"/>
        </w:rPr>
        <w:drawing>
          <wp:inline distT="0" distB="0" distL="0" distR="0" wp14:anchorId="2F9CDF0A" wp14:editId="3025489E">
            <wp:extent cx="4571365" cy="2742565"/>
            <wp:effectExtent l="0" t="0" r="19685" b="1968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7E69" w:rsidRDefault="00BD42E8">
      <w:pPr>
        <w:spacing w:line="600" w:lineRule="exact"/>
        <w:ind w:firstLineChars="200" w:firstLine="640"/>
        <w:outlineLvl w:val="1"/>
        <w:rPr>
          <w:rStyle w:val="2Char"/>
          <w:rFonts w:ascii="黑体" w:eastAsia="黑体" w:hAnsi="黑体"/>
          <w:b w:val="0"/>
        </w:rPr>
      </w:pPr>
      <w:bookmarkStart w:id="38" w:name="_Toc15396607"/>
      <w:bookmarkStart w:id="39" w:name="_Toc15377209"/>
      <w:bookmarkStart w:id="40" w:name="_Toc81300405"/>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8"/>
      <w:bookmarkEnd w:id="39"/>
      <w:bookmarkEnd w:id="40"/>
    </w:p>
    <w:p w:rsidR="00237E69" w:rsidRDefault="00BD42E8">
      <w:pPr>
        <w:spacing w:line="600" w:lineRule="exact"/>
        <w:ind w:firstLineChars="200" w:firstLine="643"/>
        <w:outlineLvl w:val="2"/>
        <w:rPr>
          <w:rFonts w:ascii="仿宋" w:eastAsia="仿宋" w:hAnsi="仿宋"/>
          <w:b/>
          <w:color w:val="000000"/>
          <w:sz w:val="32"/>
          <w:szCs w:val="32"/>
        </w:rPr>
      </w:pPr>
      <w:bookmarkStart w:id="41" w:name="_Toc81300406"/>
      <w:bookmarkStart w:id="42" w:name="_Toc15377210"/>
      <w:r>
        <w:rPr>
          <w:rFonts w:ascii="仿宋" w:eastAsia="仿宋" w:hAnsi="仿宋" w:hint="eastAsia"/>
          <w:b/>
          <w:color w:val="000000"/>
          <w:sz w:val="32"/>
          <w:szCs w:val="32"/>
        </w:rPr>
        <w:lastRenderedPageBreak/>
        <w:t>（一）一般公共预算财政拨款支出决算总体情况</w:t>
      </w:r>
      <w:bookmarkEnd w:id="41"/>
      <w:bookmarkEnd w:id="42"/>
    </w:p>
    <w:p w:rsidR="00237E69" w:rsidRDefault="00BD42E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20年一般公共预算财政拨款支出616.85万元，占本年支出合计的100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9年相比，一般公共预算财政拨款减少0.14万元，下降0.02</w:t>
      </w:r>
      <w:r>
        <w:rPr>
          <w:rFonts w:ascii="仿宋" w:eastAsia="仿宋" w:hAnsi="仿宋"/>
          <w:color w:val="000000"/>
          <w:sz w:val="32"/>
          <w:szCs w:val="32"/>
        </w:rPr>
        <w:t>%</w:t>
      </w:r>
      <w:r>
        <w:rPr>
          <w:rFonts w:ascii="仿宋" w:eastAsia="仿宋" w:hAnsi="仿宋" w:hint="eastAsia"/>
          <w:color w:val="000000"/>
          <w:sz w:val="32"/>
          <w:szCs w:val="32"/>
        </w:rPr>
        <w:t>。主要变动原因是公用经费中培训费减少。</w:t>
      </w:r>
    </w:p>
    <w:p w:rsidR="00237E69" w:rsidRDefault="00BD42E8">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图5：一般公共预算财政拨款支出决算变动情况</w:t>
      </w:r>
    </w:p>
    <w:p w:rsidR="00237E69" w:rsidRDefault="00BD42E8">
      <w:pPr>
        <w:pStyle w:val="a0"/>
        <w:spacing w:before="93"/>
        <w:ind w:right="480"/>
        <w:jc w:val="right"/>
        <w:rPr>
          <w:lang w:val="en-US"/>
        </w:rPr>
      </w:pPr>
      <w:r>
        <w:rPr>
          <w:rFonts w:hint="eastAsia"/>
          <w:lang w:val="en-US"/>
        </w:rPr>
        <w:t>单位：万元</w:t>
      </w:r>
    </w:p>
    <w:p w:rsidR="00237E69" w:rsidRDefault="00BD42E8">
      <w:pPr>
        <w:pStyle w:val="a0"/>
        <w:spacing w:before="93"/>
        <w:ind w:right="480"/>
        <w:jc w:val="right"/>
        <w:rPr>
          <w:lang w:val="en-US"/>
        </w:rPr>
      </w:pPr>
      <w:r>
        <w:rPr>
          <w:rFonts w:hint="eastAsia"/>
          <w:lang w:val="en-US"/>
        </w:rPr>
        <w:tab/>
      </w:r>
    </w:p>
    <w:p w:rsidR="00237E69" w:rsidRDefault="00BD42E8">
      <w:pPr>
        <w:pStyle w:val="a0"/>
        <w:spacing w:before="93"/>
        <w:jc w:val="center"/>
        <w:rPr>
          <w:lang w:val="en-US"/>
        </w:rPr>
      </w:pPr>
      <w:r>
        <w:rPr>
          <w:noProof/>
          <w:lang w:val="en-US"/>
        </w:rPr>
        <w:drawing>
          <wp:inline distT="0" distB="0" distL="0" distR="0" wp14:anchorId="215FA1E7" wp14:editId="6CD2DFD9">
            <wp:extent cx="4571365" cy="2742565"/>
            <wp:effectExtent l="0" t="0" r="19685" b="1968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7E69" w:rsidRDefault="00BD42E8">
      <w:pPr>
        <w:spacing w:line="600" w:lineRule="exact"/>
        <w:ind w:firstLineChars="200" w:firstLine="643"/>
        <w:outlineLvl w:val="2"/>
        <w:rPr>
          <w:rFonts w:ascii="仿宋" w:eastAsia="仿宋" w:hAnsi="仿宋"/>
          <w:b/>
          <w:color w:val="000000"/>
          <w:sz w:val="32"/>
          <w:szCs w:val="32"/>
        </w:rPr>
      </w:pPr>
      <w:bookmarkStart w:id="43" w:name="_Toc15377211"/>
      <w:bookmarkStart w:id="44" w:name="_Toc81300407"/>
      <w:r>
        <w:rPr>
          <w:rFonts w:ascii="仿宋" w:eastAsia="仿宋" w:hAnsi="仿宋" w:hint="eastAsia"/>
          <w:b/>
          <w:color w:val="000000"/>
          <w:sz w:val="32"/>
          <w:szCs w:val="32"/>
        </w:rPr>
        <w:t>（二）一般公共预算财政拨款支出决算结构情况</w:t>
      </w:r>
      <w:bookmarkEnd w:id="43"/>
      <w:bookmarkEnd w:id="44"/>
    </w:p>
    <w:p w:rsidR="00237E69" w:rsidRDefault="00BD42E8">
      <w:pPr>
        <w:spacing w:line="600" w:lineRule="exact"/>
        <w:ind w:firstLine="640"/>
        <w:rPr>
          <w:rFonts w:ascii="仿宋" w:eastAsia="仿宋" w:hAnsi="仿宋"/>
          <w:b/>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20年一般公共预算财政拨款支出616.85万元，主要用于以下方面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支出462.87万元，占75.04</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教育支出（类）</w:t>
      </w:r>
      <w:r>
        <w:rPr>
          <w:rFonts w:ascii="仿宋" w:eastAsia="仿宋" w:hAnsi="仿宋" w:hint="eastAsia"/>
          <w:color w:val="000000"/>
          <w:sz w:val="32"/>
          <w:szCs w:val="32"/>
        </w:rPr>
        <w:t>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文化旅游体育与传媒（类）</w:t>
      </w:r>
      <w:r>
        <w:rPr>
          <w:rFonts w:ascii="仿宋" w:eastAsia="仿宋" w:hAnsi="仿宋" w:hint="eastAsia"/>
          <w:bCs/>
          <w:color w:val="000000"/>
          <w:sz w:val="32"/>
          <w:szCs w:val="32"/>
        </w:rPr>
        <w:t>支出0万元，占0</w:t>
      </w:r>
      <w:r>
        <w:rPr>
          <w:rFonts w:ascii="仿宋" w:eastAsia="仿宋" w:hAnsi="仿宋"/>
          <w:bCs/>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支出45.49万元，占7.37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卫生健康支出（类）</w:t>
      </w:r>
      <w:r>
        <w:rPr>
          <w:rFonts w:ascii="仿宋" w:eastAsia="仿宋" w:hAnsi="仿宋" w:hint="eastAsia"/>
          <w:bCs/>
          <w:color w:val="000000"/>
          <w:sz w:val="32"/>
          <w:szCs w:val="32"/>
        </w:rPr>
        <w:t>支出</w:t>
      </w:r>
      <w:r>
        <w:rPr>
          <w:rFonts w:ascii="仿宋" w:eastAsia="仿宋" w:hAnsi="仿宋" w:hint="eastAsia"/>
          <w:color w:val="000000"/>
          <w:sz w:val="32"/>
          <w:szCs w:val="32"/>
        </w:rPr>
        <w:t>30.28万元，占4.91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住房保障支出（类）</w:t>
      </w:r>
      <w:r>
        <w:rPr>
          <w:rFonts w:ascii="仿宋" w:eastAsia="仿宋" w:hAnsi="仿宋" w:hint="eastAsia"/>
          <w:color w:val="000000"/>
          <w:sz w:val="32"/>
          <w:szCs w:val="32"/>
        </w:rPr>
        <w:t>支出78.21万元，占12.68</w:t>
      </w:r>
      <w:r>
        <w:rPr>
          <w:rFonts w:ascii="仿宋" w:eastAsia="仿宋" w:hAnsi="仿宋"/>
          <w:color w:val="000000"/>
          <w:sz w:val="32"/>
          <w:szCs w:val="32"/>
        </w:rPr>
        <w:t>%</w:t>
      </w:r>
      <w:r>
        <w:rPr>
          <w:rFonts w:ascii="仿宋" w:eastAsia="仿宋" w:hAnsi="仿宋" w:hint="eastAsia"/>
          <w:color w:val="000000"/>
          <w:sz w:val="32"/>
          <w:szCs w:val="32"/>
        </w:rPr>
        <w:t>。</w:t>
      </w:r>
    </w:p>
    <w:p w:rsidR="00237E69" w:rsidRDefault="00BD42E8">
      <w:pPr>
        <w:pStyle w:val="a0"/>
        <w:spacing w:before="93"/>
        <w:jc w:val="center"/>
        <w:rPr>
          <w:lang w:val="en-US"/>
        </w:rPr>
      </w:pPr>
      <w:r>
        <w:rPr>
          <w:noProof/>
          <w:lang w:val="en-US"/>
        </w:rPr>
        <w:lastRenderedPageBreak/>
        <w:drawing>
          <wp:inline distT="0" distB="0" distL="0" distR="0" wp14:anchorId="70E28C3A" wp14:editId="3E2A8BC6">
            <wp:extent cx="4571365" cy="2742565"/>
            <wp:effectExtent l="0" t="0" r="19685" b="1968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7E69" w:rsidRDefault="00BD42E8">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w:t>
      </w:r>
    </w:p>
    <w:p w:rsidR="00237E69" w:rsidRDefault="00BD42E8">
      <w:pPr>
        <w:spacing w:line="600" w:lineRule="exact"/>
        <w:ind w:firstLineChars="200" w:firstLine="643"/>
        <w:outlineLvl w:val="2"/>
        <w:rPr>
          <w:rFonts w:ascii="仿宋" w:eastAsia="仿宋" w:hAnsi="仿宋"/>
          <w:b/>
          <w:color w:val="000000"/>
          <w:sz w:val="32"/>
          <w:szCs w:val="32"/>
        </w:rPr>
      </w:pPr>
      <w:bookmarkStart w:id="45" w:name="_Toc15377212"/>
      <w:bookmarkStart w:id="46" w:name="_Toc81300408"/>
      <w:r>
        <w:rPr>
          <w:rFonts w:ascii="仿宋" w:eastAsia="仿宋" w:hAnsi="仿宋" w:hint="eastAsia"/>
          <w:b/>
          <w:color w:val="000000"/>
          <w:sz w:val="32"/>
          <w:szCs w:val="32"/>
        </w:rPr>
        <w:t>（三）一般公共预算财政拨款支出决算具体情况</w:t>
      </w:r>
      <w:bookmarkEnd w:id="45"/>
      <w:bookmarkEnd w:id="46"/>
    </w:p>
    <w:p w:rsidR="00237E69" w:rsidRDefault="00BD42E8">
      <w:pPr>
        <w:spacing w:line="600" w:lineRule="exact"/>
        <w:ind w:firstLineChars="200" w:firstLine="643"/>
        <w:outlineLvl w:val="2"/>
        <w:rPr>
          <w:rFonts w:ascii="仿宋" w:eastAsia="仿宋" w:hAnsi="仿宋"/>
          <w:color w:val="FF0000"/>
          <w:sz w:val="32"/>
          <w:szCs w:val="32"/>
        </w:rPr>
      </w:pPr>
      <w:bookmarkStart w:id="47" w:name="_Toc15377213"/>
      <w:bookmarkStart w:id="48" w:name="_Toc15377444"/>
      <w:bookmarkStart w:id="49" w:name="_Toc81300409"/>
      <w:bookmarkStart w:id="50" w:name="_Toc15378460"/>
      <w:r>
        <w:rPr>
          <w:rFonts w:ascii="仿宋" w:eastAsia="仿宋" w:hAnsi="仿宋" w:hint="eastAsia"/>
          <w:b/>
          <w:color w:val="000000"/>
          <w:sz w:val="32"/>
          <w:szCs w:val="32"/>
        </w:rPr>
        <w:t>2020年一般公共预算支出决算数为616.85万元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47"/>
      <w:bookmarkEnd w:id="48"/>
      <w:bookmarkEnd w:id="49"/>
      <w:bookmarkEnd w:id="50"/>
    </w:p>
    <w:p w:rsidR="00237E69" w:rsidRDefault="00BD42E8">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一般公共服务（类）人大事务（款）机关服务（项）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支出决算为462.87万元，完成预算100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237E69" w:rsidRDefault="00BD42E8">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社会保障和就业（类）行政事业单位养老支出（款）事业单位离退休（项）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支出决算为5.05万元，完成预算100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Style w:val="a7"/>
          <w:rFonts w:ascii="仿宋" w:eastAsia="仿宋" w:hAnsi="仿宋" w:hint="eastAsia"/>
          <w:bCs/>
          <w:color w:val="000000"/>
          <w:sz w:val="32"/>
          <w:szCs w:val="32"/>
        </w:rPr>
        <w:t>机关事业单位基本养老保险缴费支出（项）：</w:t>
      </w:r>
      <w:r>
        <w:rPr>
          <w:rStyle w:val="a7"/>
          <w:rFonts w:ascii="仿宋" w:eastAsia="仿宋" w:hAnsi="仿宋" w:hint="eastAsia"/>
          <w:b w:val="0"/>
          <w:bCs/>
          <w:color w:val="000000"/>
          <w:sz w:val="32"/>
          <w:szCs w:val="32"/>
        </w:rPr>
        <w:t>支出决算为40.44万元，完成预算100%。</w:t>
      </w:r>
    </w:p>
    <w:p w:rsidR="00237E69" w:rsidRDefault="00BD42E8">
      <w:pPr>
        <w:spacing w:line="600" w:lineRule="exact"/>
        <w:ind w:firstLineChars="196" w:firstLine="630"/>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Fonts w:ascii="仿宋" w:eastAsia="仿宋" w:hAnsi="仿宋" w:hint="eastAsia"/>
          <w:b/>
          <w:bCs/>
          <w:color w:val="000000"/>
          <w:sz w:val="32"/>
          <w:szCs w:val="32"/>
        </w:rPr>
        <w:t>卫生健康</w:t>
      </w:r>
      <w:r>
        <w:rPr>
          <w:rStyle w:val="a7"/>
          <w:rFonts w:ascii="仿宋" w:eastAsia="仿宋" w:hAnsi="仿宋" w:hint="eastAsia"/>
          <w:bCs/>
          <w:color w:val="000000"/>
          <w:sz w:val="32"/>
          <w:szCs w:val="32"/>
        </w:rPr>
        <w:t>（类）行政事业单位医疗（款）事业单位医疗（项）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支出决算为30.28万元，完成预算100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237E69" w:rsidRDefault="00BD42E8">
      <w:pPr>
        <w:spacing w:line="600" w:lineRule="exact"/>
        <w:ind w:firstLineChars="196" w:firstLine="630"/>
        <w:rPr>
          <w:rFonts w:ascii="仿宋" w:eastAsia="仿宋" w:hAnsi="仿宋"/>
          <w:b/>
          <w:bCs/>
          <w:color w:val="000000"/>
          <w:sz w:val="32"/>
          <w:szCs w:val="32"/>
        </w:rPr>
      </w:pPr>
      <w:r>
        <w:rPr>
          <w:rStyle w:val="a7"/>
          <w:rFonts w:ascii="仿宋" w:eastAsia="仿宋" w:hAnsi="仿宋" w:hint="eastAsia"/>
          <w:bCs/>
          <w:color w:val="000000"/>
          <w:sz w:val="32"/>
          <w:szCs w:val="32"/>
        </w:rPr>
        <w:t>4.住房保障支出（类）住房改革支出（款）住房公积金（项）：</w:t>
      </w:r>
      <w:r>
        <w:rPr>
          <w:rStyle w:val="a7"/>
          <w:rFonts w:ascii="仿宋" w:eastAsia="仿宋" w:hAnsi="仿宋" w:hint="eastAsia"/>
          <w:b w:val="0"/>
          <w:bCs/>
          <w:color w:val="000000"/>
          <w:sz w:val="32"/>
          <w:szCs w:val="32"/>
        </w:rPr>
        <w:t>支出决算为40.37万元，完成预算100%。</w:t>
      </w:r>
      <w:r>
        <w:rPr>
          <w:rStyle w:val="a7"/>
          <w:rFonts w:ascii="仿宋" w:eastAsia="仿宋" w:hAnsi="仿宋" w:hint="eastAsia"/>
          <w:bCs/>
          <w:color w:val="000000"/>
          <w:sz w:val="32"/>
          <w:szCs w:val="32"/>
        </w:rPr>
        <w:t>购房补贴（项）：</w:t>
      </w:r>
      <w:r>
        <w:rPr>
          <w:rStyle w:val="a7"/>
          <w:rFonts w:ascii="仿宋" w:eastAsia="仿宋" w:hAnsi="仿宋" w:hint="eastAsia"/>
          <w:b w:val="0"/>
          <w:bCs/>
          <w:color w:val="000000"/>
          <w:sz w:val="32"/>
          <w:szCs w:val="32"/>
        </w:rPr>
        <w:t>支出决算为37.84万元，完成预算100%。</w:t>
      </w:r>
    </w:p>
    <w:p w:rsidR="00237E69" w:rsidRDefault="00BD42E8">
      <w:pPr>
        <w:tabs>
          <w:tab w:val="right" w:pos="8306"/>
        </w:tabs>
        <w:spacing w:line="600" w:lineRule="exact"/>
        <w:ind w:firstLine="640"/>
        <w:outlineLvl w:val="1"/>
        <w:rPr>
          <w:rStyle w:val="2Char"/>
        </w:rPr>
      </w:pPr>
      <w:bookmarkStart w:id="51" w:name="_Toc15396608"/>
      <w:bookmarkStart w:id="52" w:name="_Toc81300410"/>
      <w:bookmarkStart w:id="53" w:name="_Toc15377214"/>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51"/>
      <w:bookmarkEnd w:id="52"/>
      <w:bookmarkEnd w:id="53"/>
      <w:r>
        <w:rPr>
          <w:rStyle w:val="2Char"/>
          <w:rFonts w:ascii="黑体" w:eastAsia="黑体" w:hAnsi="黑体"/>
          <w:b w:val="0"/>
        </w:rPr>
        <w:tab/>
      </w:r>
    </w:p>
    <w:p w:rsidR="00237E69" w:rsidRDefault="00BD42E8">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20年一般公共预算财政拨款基本支出576.85万元，其中：</w:t>
      </w:r>
    </w:p>
    <w:p w:rsidR="00237E69" w:rsidRDefault="00BD42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人员经费501.33万元，主要包括：基本工资、津贴补贴、绩效工资、机关事业单位基本养老保险缴费、职工基本医疗保险缴费、住房公积金、其他工资福利支出、奖励金、其他对个人和家庭的补助支出等。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公用经费75.52万元，主要包括：办公费、水费、电费、差旅费、维修（护）费、劳务费、工会经费、福利费、其他交通费、其他商品和服务支出等。</w:t>
      </w:r>
    </w:p>
    <w:p w:rsidR="00237E69" w:rsidRDefault="00BD42E8">
      <w:pPr>
        <w:spacing w:line="600" w:lineRule="exact"/>
        <w:ind w:firstLine="640"/>
        <w:outlineLvl w:val="1"/>
        <w:rPr>
          <w:rStyle w:val="2Char"/>
          <w:rFonts w:ascii="黑体" w:eastAsia="黑体" w:hAnsi="黑体"/>
          <w:b w:val="0"/>
        </w:rPr>
      </w:pPr>
      <w:bookmarkStart w:id="54" w:name="_Toc15377215"/>
      <w:bookmarkStart w:id="55" w:name="_Toc15396609"/>
      <w:bookmarkStart w:id="56" w:name="_Toc81300411"/>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4"/>
      <w:bookmarkEnd w:id="55"/>
      <w:bookmarkEnd w:id="56"/>
    </w:p>
    <w:p w:rsidR="00237E69" w:rsidRDefault="00BD42E8">
      <w:pPr>
        <w:spacing w:line="600" w:lineRule="exact"/>
        <w:ind w:firstLine="640"/>
        <w:outlineLvl w:val="1"/>
        <w:rPr>
          <w:rFonts w:ascii="仿宋" w:eastAsia="仿宋" w:hAnsi="仿宋"/>
          <w:b/>
          <w:color w:val="000000"/>
          <w:sz w:val="32"/>
          <w:szCs w:val="32"/>
        </w:rPr>
      </w:pPr>
      <w:r>
        <w:rPr>
          <w:rFonts w:ascii="仿宋" w:eastAsia="仿宋" w:hAnsi="仿宋" w:hint="eastAsia"/>
          <w:b/>
          <w:color w:val="000000"/>
          <w:sz w:val="32"/>
          <w:szCs w:val="32"/>
        </w:rPr>
        <w:t>（一）“三公”经费财政拨款支出决算总体情况说明</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color w:val="000000"/>
          <w:sz w:val="32"/>
          <w:szCs w:val="32"/>
        </w:rPr>
        <w:t>2020年“三公”经费财政拨款支出决算为0万元，决算数与2019年持平。</w:t>
      </w:r>
    </w:p>
    <w:p w:rsidR="00237E69" w:rsidRDefault="00BD42E8">
      <w:pPr>
        <w:spacing w:line="600" w:lineRule="exact"/>
        <w:ind w:firstLine="640"/>
        <w:outlineLvl w:val="1"/>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color w:val="000000"/>
          <w:sz w:val="32"/>
          <w:szCs w:val="32"/>
        </w:rPr>
        <w:t>2020年“三公”经费财政拨款支出决算中，因公出国（境）费支出决算0万元；公务用车购置及运行维护费支出决算0万元；公务接待费支出决算0万元。具体情况如下：</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t>1.因公出国（境）经费支出</w:t>
      </w:r>
      <w:r>
        <w:rPr>
          <w:rFonts w:ascii="仿宋" w:eastAsia="仿宋" w:hAnsi="仿宋" w:hint="eastAsia"/>
          <w:color w:val="000000"/>
          <w:sz w:val="32"/>
          <w:szCs w:val="32"/>
        </w:rPr>
        <w:t>0万元。全年安排因公出国（境）团组0次，出国（境）0人。因公出国（境）支出决算比2019年持平。</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t>2.公务用车购置及运行维护费支出</w:t>
      </w:r>
      <w:r>
        <w:rPr>
          <w:rFonts w:ascii="仿宋" w:eastAsia="仿宋" w:hAnsi="仿宋" w:hint="eastAsia"/>
          <w:color w:val="000000"/>
          <w:sz w:val="32"/>
          <w:szCs w:val="32"/>
        </w:rPr>
        <w:t>0万元。公务用车购置及运行维护费支出决算与2019年持平。</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lastRenderedPageBreak/>
        <w:t>其中：公务用车购置支出</w:t>
      </w:r>
      <w:r>
        <w:rPr>
          <w:rFonts w:ascii="仿宋" w:eastAsia="仿宋" w:hAnsi="仿宋" w:hint="eastAsia"/>
          <w:color w:val="000000"/>
          <w:sz w:val="32"/>
          <w:szCs w:val="32"/>
        </w:rPr>
        <w:t>0万元。全年按规定更新购置公务用车0辆，其中：轿车0辆、金额0万元，越野车0辆、金额0万元，载客汽车0辆、金额0万元0。截至2020年12月底，单位共有公务用车0辆，其中：轿车0辆、越野车0辆、载客汽车0辆。</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t>公务用车运行维护费支出</w:t>
      </w:r>
      <w:r>
        <w:rPr>
          <w:rFonts w:ascii="仿宋" w:eastAsia="仿宋" w:hAnsi="仿宋" w:hint="eastAsia"/>
          <w:color w:val="000000"/>
          <w:sz w:val="32"/>
          <w:szCs w:val="32"/>
        </w:rPr>
        <w:t>0万元。</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t>3.公务接待费支出</w:t>
      </w:r>
      <w:r>
        <w:rPr>
          <w:rFonts w:ascii="仿宋" w:eastAsia="仿宋" w:hAnsi="仿宋" w:hint="eastAsia"/>
          <w:color w:val="000000"/>
          <w:sz w:val="32"/>
          <w:szCs w:val="32"/>
        </w:rPr>
        <w:t>0万元。公务接待费支出决算与2019年持平。其中：</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0万元。国内公务接待0批次，0人次（不包括陪同人员），共计支出0万元。</w:t>
      </w:r>
    </w:p>
    <w:p w:rsidR="00237E69" w:rsidRDefault="00BD42E8">
      <w:pPr>
        <w:spacing w:line="600" w:lineRule="exact"/>
        <w:ind w:firstLine="640"/>
        <w:outlineLvl w:val="1"/>
        <w:rPr>
          <w:rFonts w:ascii="仿宋" w:eastAsia="仿宋" w:hAnsi="仿宋"/>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0万元，外事接待0批次，0人，共计支出0万元。</w:t>
      </w:r>
    </w:p>
    <w:p w:rsidR="00237E69" w:rsidRDefault="00BD42E8">
      <w:pPr>
        <w:spacing w:line="600" w:lineRule="exact"/>
        <w:ind w:firstLine="640"/>
        <w:outlineLvl w:val="1"/>
        <w:rPr>
          <w:rStyle w:val="2Char"/>
          <w:rFonts w:ascii="黑体" w:eastAsia="黑体" w:hAnsi="黑体"/>
        </w:rPr>
      </w:pPr>
      <w:bookmarkStart w:id="57" w:name="_Toc81300412"/>
      <w:bookmarkStart w:id="58" w:name="_Toc15396610"/>
      <w:bookmarkStart w:id="59"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7"/>
      <w:bookmarkEnd w:id="58"/>
      <w:bookmarkEnd w:id="59"/>
    </w:p>
    <w:p w:rsidR="00237E69" w:rsidRDefault="00BD42E8">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20年政府性基金预算财政拨款支出0万元。</w:t>
      </w:r>
    </w:p>
    <w:p w:rsidR="00237E69" w:rsidRDefault="00BD42E8">
      <w:pPr>
        <w:numPr>
          <w:ilvl w:val="0"/>
          <w:numId w:val="3"/>
        </w:numPr>
        <w:spacing w:line="600" w:lineRule="exact"/>
        <w:ind w:firstLine="640"/>
        <w:outlineLvl w:val="1"/>
        <w:rPr>
          <w:rStyle w:val="2Char"/>
          <w:rFonts w:ascii="黑体" w:eastAsia="黑体" w:hAnsi="黑体"/>
          <w:b w:val="0"/>
        </w:rPr>
      </w:pPr>
      <w:bookmarkStart w:id="60" w:name="_Toc15396611"/>
      <w:bookmarkStart w:id="61" w:name="_Toc15377219"/>
      <w:bookmarkStart w:id="62" w:name="_Toc81300413"/>
      <w:r>
        <w:rPr>
          <w:rStyle w:val="2Char"/>
          <w:rFonts w:ascii="黑体" w:eastAsia="黑体" w:hAnsi="黑体" w:hint="eastAsia"/>
          <w:b w:val="0"/>
        </w:rPr>
        <w:t>国有资本经营预算支出决算情况说明</w:t>
      </w:r>
      <w:bookmarkEnd w:id="60"/>
      <w:bookmarkEnd w:id="61"/>
      <w:bookmarkEnd w:id="62"/>
    </w:p>
    <w:p w:rsidR="00237E69" w:rsidRDefault="00BD42E8">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20年国有资本经营预算财政拨款支出0万元。</w:t>
      </w:r>
    </w:p>
    <w:p w:rsidR="00237E69" w:rsidRDefault="00BD42E8">
      <w:pPr>
        <w:numPr>
          <w:ilvl w:val="0"/>
          <w:numId w:val="3"/>
        </w:numPr>
        <w:spacing w:line="600" w:lineRule="exact"/>
        <w:ind w:firstLine="640"/>
        <w:outlineLvl w:val="1"/>
        <w:rPr>
          <w:rStyle w:val="2Char"/>
          <w:rFonts w:ascii="黑体" w:eastAsia="黑体" w:hAnsi="黑体"/>
          <w:b w:val="0"/>
        </w:rPr>
      </w:pPr>
      <w:bookmarkStart w:id="63" w:name="_Toc15377221"/>
      <w:bookmarkStart w:id="64" w:name="_Toc81300414"/>
      <w:bookmarkStart w:id="65" w:name="_Toc15396612"/>
      <w:r>
        <w:rPr>
          <w:rStyle w:val="2Char"/>
          <w:rFonts w:ascii="黑体" w:eastAsia="黑体" w:hAnsi="黑体" w:hint="eastAsia"/>
          <w:b w:val="0"/>
        </w:rPr>
        <w:t>其他重要事项的情况说明</w:t>
      </w:r>
      <w:bookmarkEnd w:id="63"/>
      <w:bookmarkEnd w:id="64"/>
      <w:bookmarkEnd w:id="65"/>
    </w:p>
    <w:p w:rsidR="00237E69" w:rsidRDefault="00BD42E8">
      <w:pPr>
        <w:spacing w:line="600" w:lineRule="exact"/>
        <w:ind w:firstLineChars="200" w:firstLine="643"/>
        <w:outlineLvl w:val="2"/>
        <w:rPr>
          <w:rFonts w:ascii="仿宋" w:eastAsia="仿宋" w:hAnsi="仿宋"/>
          <w:color w:val="000000"/>
          <w:sz w:val="32"/>
          <w:szCs w:val="32"/>
        </w:rPr>
      </w:pPr>
      <w:bookmarkStart w:id="66" w:name="_Toc81300415"/>
      <w:bookmarkStart w:id="67" w:name="_Toc15377222"/>
      <w:r>
        <w:rPr>
          <w:rFonts w:ascii="仿宋" w:eastAsia="仿宋" w:hAnsi="仿宋" w:hint="eastAsia"/>
          <w:b/>
          <w:color w:val="000000"/>
          <w:sz w:val="32"/>
          <w:szCs w:val="32"/>
        </w:rPr>
        <w:t>（一）机关运行经费支出情况</w:t>
      </w:r>
      <w:bookmarkEnd w:id="66"/>
      <w:bookmarkEnd w:id="67"/>
    </w:p>
    <w:p w:rsidR="00237E69" w:rsidRDefault="00BD42E8">
      <w:pPr>
        <w:spacing w:line="600" w:lineRule="exact"/>
        <w:ind w:firstLineChars="200" w:firstLine="640"/>
        <w:rPr>
          <w:rFonts w:ascii="仿宋" w:eastAsia="仿宋" w:hAnsi="仿宋"/>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20年，机关服务中心机关运行经费支出0万元</w:t>
      </w:r>
      <w:r>
        <w:rPr>
          <w:rFonts w:ascii="仿宋" w:eastAsia="仿宋" w:hAnsi="仿宋" w:hint="eastAsia"/>
          <w:color w:val="000000"/>
          <w:sz w:val="32"/>
          <w:szCs w:val="32"/>
        </w:rPr>
        <w:t>。</w:t>
      </w:r>
    </w:p>
    <w:p w:rsidR="00237E69" w:rsidRDefault="00BD42E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68" w:name="_Toc15377223"/>
      <w:bookmarkStart w:id="69" w:name="_Toc81300416"/>
      <w:r>
        <w:rPr>
          <w:rFonts w:ascii="仿宋" w:eastAsia="仿宋" w:hAnsi="仿宋" w:hint="eastAsia"/>
          <w:b/>
          <w:color w:val="000000"/>
          <w:sz w:val="32"/>
          <w:szCs w:val="32"/>
        </w:rPr>
        <w:t>（二）政府采购支出情况</w:t>
      </w:r>
      <w:bookmarkEnd w:id="68"/>
      <w:bookmarkEnd w:id="69"/>
    </w:p>
    <w:p w:rsidR="00237E69" w:rsidRDefault="00BD42E8">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20年，机关服务中心政府采购支出总额0万元。</w:t>
      </w:r>
    </w:p>
    <w:p w:rsidR="00237E69" w:rsidRDefault="00BD42E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0" w:name="_Toc15377224"/>
      <w:bookmarkStart w:id="71" w:name="_Toc81300417"/>
      <w:r>
        <w:rPr>
          <w:rFonts w:ascii="仿宋" w:eastAsia="仿宋" w:hAnsi="仿宋" w:hint="eastAsia"/>
          <w:b/>
          <w:color w:val="000000"/>
          <w:sz w:val="32"/>
          <w:szCs w:val="32"/>
        </w:rPr>
        <w:t>（三）国有资产占有使用情况</w:t>
      </w:r>
      <w:bookmarkEnd w:id="70"/>
      <w:bookmarkEnd w:id="71"/>
    </w:p>
    <w:p w:rsidR="00237E69" w:rsidRDefault="00BD42E8">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日，机关服务中心共有车辆0辆，单</w:t>
      </w:r>
      <w:r>
        <w:rPr>
          <w:rFonts w:ascii="仿宋_GB2312" w:eastAsia="仿宋_GB2312" w:hint="eastAsia"/>
          <w:color w:val="000000"/>
          <w:sz w:val="32"/>
          <w:szCs w:val="32"/>
        </w:rPr>
        <w:lastRenderedPageBreak/>
        <w:t>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237E69" w:rsidRDefault="00BD42E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37E69" w:rsidRDefault="00BD42E8">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绩效目标完成情况良好，按时按量完成年初项目预算。根据预算绩效管理要求，本单位无100万以上专项预算项目，因此未组织开展项目支出绩效评价。</w:t>
      </w:r>
    </w:p>
    <w:p w:rsidR="00237E69" w:rsidRDefault="00237E69">
      <w:pPr>
        <w:autoSpaceDE w:val="0"/>
        <w:autoSpaceDN w:val="0"/>
        <w:adjustRightInd w:val="0"/>
        <w:spacing w:line="600" w:lineRule="exact"/>
        <w:ind w:firstLineChars="200" w:firstLine="640"/>
        <w:jc w:val="left"/>
        <w:rPr>
          <w:rFonts w:ascii="仿宋_GB2312" w:eastAsia="仿宋_GB2312"/>
          <w:color w:val="000000"/>
          <w:sz w:val="32"/>
          <w:szCs w:val="32"/>
        </w:rPr>
      </w:pPr>
    </w:p>
    <w:p w:rsidR="00237E69" w:rsidRDefault="00237E69">
      <w:pPr>
        <w:pStyle w:val="a0"/>
        <w:spacing w:before="93"/>
        <w:rPr>
          <w:lang w:val="en-US"/>
        </w:rPr>
      </w:pPr>
    </w:p>
    <w:p w:rsidR="00237E69" w:rsidRDefault="00237E69">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Default="00D503A6">
      <w:pPr>
        <w:pStyle w:val="a0"/>
        <w:spacing w:before="93"/>
        <w:rPr>
          <w:rFonts w:hint="eastAsia"/>
          <w:lang w:val="en-US"/>
        </w:rPr>
      </w:pPr>
    </w:p>
    <w:p w:rsidR="00D503A6" w:rsidRPr="00D503A6" w:rsidRDefault="00D503A6">
      <w:pPr>
        <w:pStyle w:val="a0"/>
        <w:spacing w:before="93"/>
        <w:rPr>
          <w:lang w:val="en-US"/>
        </w:rPr>
      </w:pPr>
    </w:p>
    <w:p w:rsidR="00237E69" w:rsidRDefault="00237E69">
      <w:pPr>
        <w:pStyle w:val="a0"/>
        <w:spacing w:before="93"/>
        <w:rPr>
          <w:lang w:val="en-US"/>
        </w:rPr>
      </w:pPr>
    </w:p>
    <w:p w:rsidR="00237E69" w:rsidRDefault="00237E69">
      <w:pPr>
        <w:pStyle w:val="a0"/>
        <w:spacing w:before="93"/>
        <w:rPr>
          <w:lang w:val="en-US"/>
        </w:rPr>
      </w:pPr>
    </w:p>
    <w:p w:rsidR="00237E69" w:rsidRDefault="00BD42E8">
      <w:pPr>
        <w:numPr>
          <w:ilvl w:val="0"/>
          <w:numId w:val="4"/>
        </w:numPr>
        <w:spacing w:line="600" w:lineRule="exact"/>
        <w:ind w:firstLineChars="150" w:firstLine="660"/>
        <w:jc w:val="center"/>
        <w:outlineLvl w:val="0"/>
        <w:rPr>
          <w:rStyle w:val="1Char"/>
          <w:rFonts w:ascii="黑体" w:eastAsia="黑体" w:hAnsi="黑体"/>
          <w:b w:val="0"/>
        </w:rPr>
      </w:pPr>
      <w:bookmarkStart w:id="72" w:name="_Toc15377225"/>
      <w:bookmarkStart w:id="73" w:name="_Toc81300418"/>
      <w:bookmarkStart w:id="74"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72"/>
      <w:bookmarkEnd w:id="73"/>
      <w:bookmarkEnd w:id="74"/>
    </w:p>
    <w:p w:rsidR="00237E69" w:rsidRDefault="00237E69">
      <w:pPr>
        <w:spacing w:line="600" w:lineRule="exact"/>
        <w:jc w:val="left"/>
        <w:rPr>
          <w:rFonts w:ascii="宋体"/>
          <w:b/>
          <w:color w:val="000000"/>
          <w:sz w:val="44"/>
          <w:szCs w:val="44"/>
        </w:rPr>
      </w:pP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1.财政拨款收入：指单位从同级财政部门取得的财政预算资金。</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2.事业收入：指事业单位开展专业业务活动及辅助活动取得的收入。</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3.经营收入：指事业单位在专业业务活动及其辅助活动之外开展非独立核算经营活动取得的收入。</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4.其他收入：指单位取得的除上述收入以外的各项收入。</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5.使用非财政拨款结余：指事业单位使用以前年度积累的非财政拨款结余弥补当年收支差额的金额。</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6.年初结转和结余：指以前年度尚未完成、结转到本年按有关规定继续使用的资金。 </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7.结余分配：指事业单位按照事业单位会计制度的规定从非财政补助结余中分配的事业基金和职工福利基金等。</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8.年末结转和结余：指单位按有关规定结转到下年或以后年度继续使用的资金。</w:t>
      </w:r>
    </w:p>
    <w:p w:rsidR="00237E69" w:rsidRDefault="00BD42E8">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hint="eastAsia"/>
        </w:rPr>
        <w:t xml:space="preserve"> </w:t>
      </w:r>
      <w:r>
        <w:rPr>
          <w:rFonts w:ascii="仿宋_GB2312" w:eastAsia="仿宋_GB2312" w:hint="eastAsia"/>
          <w:color w:val="000000"/>
          <w:sz w:val="32"/>
          <w:szCs w:val="32"/>
        </w:rPr>
        <w:t>一般公共服务（类）人大事务（款）机关服务（项）：反映为行政单位提供后勤服务的各类后勤服务中心、医务室等附属事业单位的支出。</w:t>
      </w:r>
    </w:p>
    <w:p w:rsidR="00237E69" w:rsidRDefault="00BD42E8">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hint="eastAsia"/>
        </w:rPr>
        <w:t xml:space="preserve"> </w:t>
      </w:r>
      <w:r>
        <w:rPr>
          <w:rFonts w:ascii="仿宋_GB2312" w:eastAsia="仿宋_GB2312" w:hint="eastAsia"/>
          <w:color w:val="000000"/>
          <w:sz w:val="32"/>
          <w:szCs w:val="32"/>
        </w:rPr>
        <w:t>社会保障和就业（类）行政事业单位养老支出（款）事业单位离退休（项）：反映行政事业单位开支的离退休支</w:t>
      </w:r>
      <w:r>
        <w:rPr>
          <w:rFonts w:ascii="仿宋_GB2312" w:eastAsia="仿宋_GB2312" w:hint="eastAsia"/>
          <w:color w:val="000000"/>
          <w:sz w:val="32"/>
          <w:szCs w:val="32"/>
        </w:rPr>
        <w:lastRenderedPageBreak/>
        <w:t>出。</w:t>
      </w:r>
    </w:p>
    <w:p w:rsidR="00237E69" w:rsidRDefault="00BD42E8">
      <w:pPr>
        <w:ind w:firstLineChars="200" w:firstLine="640"/>
        <w:rPr>
          <w:rFonts w:ascii="仿宋_GB2312" w:eastAsia="仿宋_GB2312"/>
          <w:color w:val="000000"/>
          <w:sz w:val="32"/>
          <w:szCs w:val="32"/>
        </w:rPr>
      </w:pPr>
      <w:r>
        <w:rPr>
          <w:rFonts w:ascii="仿宋_GB2312" w:eastAsia="仿宋_GB2312"/>
          <w:color w:val="000000"/>
          <w:sz w:val="32"/>
          <w:szCs w:val="32"/>
        </w:rPr>
        <w:t>机关事业单位基本养老保险缴费支出（项）：反映机关事业单位实施养老保险制度由单位缴纳的基本养老保险费支出。</w:t>
      </w:r>
    </w:p>
    <w:p w:rsidR="00237E69" w:rsidRDefault="00BD42E8">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hint="eastAsia"/>
        </w:rPr>
        <w:t xml:space="preserve"> </w:t>
      </w:r>
      <w:r>
        <w:rPr>
          <w:rFonts w:ascii="仿宋_GB2312" w:eastAsia="仿宋_GB2312" w:hint="eastAsia"/>
          <w:color w:val="000000"/>
          <w:sz w:val="32"/>
          <w:szCs w:val="32"/>
        </w:rPr>
        <w:t>卫生健康（类）行政事业单位医疗（款）事业单位医疗（项）：指反映财政部门集中安排的事业单位基本医疗保险缴费经费。</w:t>
      </w:r>
    </w:p>
    <w:p w:rsidR="00237E69" w:rsidRDefault="00BD42E8">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hint="eastAsia"/>
        </w:rPr>
        <w:t xml:space="preserve"> </w:t>
      </w:r>
      <w:r>
        <w:rPr>
          <w:rFonts w:ascii="仿宋_GB2312" w:eastAsia="仿宋_GB2312" w:hint="eastAsia"/>
          <w:color w:val="000000"/>
          <w:sz w:val="32"/>
          <w:szCs w:val="32"/>
        </w:rPr>
        <w:t>住房保障支出（类）住房改革支出（款）住房公积金（项）：反映行政事业单位按人力资源和社会保障部、财政部规定的基本工资和津贴补贴以及规定比例为职工缴纳的住房公积金。</w:t>
      </w:r>
    </w:p>
    <w:p w:rsidR="00237E69" w:rsidRDefault="00BD42E8">
      <w:pPr>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购房补贴</w:t>
      </w:r>
      <w:r>
        <w:rPr>
          <w:rFonts w:ascii="仿宋_GB2312" w:eastAsia="仿宋_GB2312" w:hAnsi="Calibri" w:cs="仿宋" w:hint="eastAsia"/>
          <w:color w:val="000000"/>
          <w:kern w:val="0"/>
          <w:sz w:val="32"/>
          <w:szCs w:val="32"/>
        </w:rPr>
        <w:t>（项）</w:t>
      </w:r>
      <w:r>
        <w:rPr>
          <w:rFonts w:ascii="仿宋_GB2312" w:eastAsia="仿宋_GB2312" w:hAnsi="Calibri" w:cs="仿宋"/>
          <w:color w:val="000000"/>
          <w:kern w:val="0"/>
          <w:sz w:val="32"/>
          <w:szCs w:val="32"/>
        </w:rPr>
        <w:t>：反映按房改政策规定，行政事业单位向符合条件职工（含离退休人员）、军队（含武警）向转役复员离退休人员发放的用于购买住房的补贴。</w:t>
      </w:r>
    </w:p>
    <w:p w:rsidR="00237E69" w:rsidRDefault="00BD42E8">
      <w:pPr>
        <w:widowControl/>
        <w:spacing w:before="100" w:beforeAutospacing="1" w:after="100" w:afterAutospacing="1"/>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237E69" w:rsidRDefault="00BD42E8">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37E69" w:rsidRDefault="00BD42E8">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237E69" w:rsidRDefault="00BD42E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“三公”经费：指单位用财政拨款安排的因公出国</w:t>
      </w:r>
      <w:r>
        <w:rPr>
          <w:rFonts w:ascii="仿宋_GB2312" w:eastAsia="仿宋_GB2312" w:hint="eastAsia"/>
          <w:sz w:val="32"/>
          <w:szCs w:val="32"/>
        </w:rPr>
        <w:lastRenderedPageBreak/>
        <w:t>（境）费、公务用车购置及运行费和公务接待费。其中，因公出国（境）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237E69" w:rsidRDefault="00BD42E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37E69" w:rsidRDefault="00237E69">
      <w:pPr>
        <w:spacing w:line="600" w:lineRule="exact"/>
        <w:jc w:val="center"/>
        <w:outlineLvl w:val="0"/>
        <w:rPr>
          <w:rFonts w:ascii="黑体" w:eastAsia="黑体" w:hAnsi="黑体"/>
          <w:color w:val="000000"/>
          <w:sz w:val="44"/>
          <w:szCs w:val="44"/>
        </w:rPr>
      </w:pPr>
      <w:bookmarkStart w:id="75" w:name="_Toc15396614"/>
      <w:bookmarkStart w:id="76" w:name="_Toc15377226"/>
    </w:p>
    <w:p w:rsidR="00237E69" w:rsidRDefault="00237E69">
      <w:pPr>
        <w:spacing w:line="600" w:lineRule="exact"/>
        <w:jc w:val="center"/>
        <w:outlineLvl w:val="0"/>
        <w:rPr>
          <w:rFonts w:ascii="黑体" w:eastAsia="黑体" w:hAnsi="黑体"/>
          <w:color w:val="000000"/>
          <w:sz w:val="44"/>
          <w:szCs w:val="44"/>
        </w:rPr>
      </w:pPr>
    </w:p>
    <w:p w:rsidR="00237E69" w:rsidRDefault="00237E69">
      <w:pPr>
        <w:spacing w:line="600" w:lineRule="exact"/>
        <w:jc w:val="center"/>
        <w:outlineLvl w:val="0"/>
        <w:rPr>
          <w:rFonts w:ascii="黑体" w:eastAsia="黑体" w:hAnsi="黑体"/>
          <w:color w:val="000000"/>
          <w:sz w:val="44"/>
          <w:szCs w:val="44"/>
        </w:rPr>
      </w:pPr>
    </w:p>
    <w:p w:rsidR="00237E69" w:rsidRDefault="00237E69">
      <w:pPr>
        <w:spacing w:line="600" w:lineRule="exact"/>
        <w:jc w:val="center"/>
        <w:outlineLvl w:val="0"/>
        <w:rPr>
          <w:rFonts w:ascii="黑体" w:eastAsia="黑体" w:hAnsi="黑体"/>
          <w:color w:val="000000"/>
          <w:sz w:val="44"/>
          <w:szCs w:val="44"/>
        </w:rPr>
      </w:pPr>
    </w:p>
    <w:p w:rsidR="00237E69" w:rsidRDefault="00237E69">
      <w:pPr>
        <w:spacing w:line="600" w:lineRule="exact"/>
        <w:jc w:val="center"/>
        <w:outlineLvl w:val="0"/>
        <w:rPr>
          <w:rFonts w:ascii="黑体" w:eastAsia="黑体" w:hAnsi="黑体"/>
          <w:color w:val="000000"/>
          <w:sz w:val="44"/>
          <w:szCs w:val="44"/>
        </w:rPr>
      </w:pPr>
    </w:p>
    <w:p w:rsidR="00237E69" w:rsidRDefault="00237E69">
      <w:pPr>
        <w:pStyle w:val="a0"/>
        <w:spacing w:before="93"/>
        <w:rPr>
          <w:lang w:val="en-US"/>
        </w:rPr>
      </w:pPr>
    </w:p>
    <w:p w:rsidR="00237E69" w:rsidRDefault="00237E69">
      <w:pPr>
        <w:pStyle w:val="a0"/>
        <w:spacing w:before="93"/>
        <w:rPr>
          <w:lang w:val="en-US"/>
        </w:rPr>
      </w:pPr>
    </w:p>
    <w:p w:rsidR="00237E69" w:rsidRDefault="00237E69">
      <w:pPr>
        <w:pStyle w:val="a0"/>
        <w:spacing w:before="93"/>
        <w:rPr>
          <w:lang w:val="en-US"/>
        </w:rPr>
      </w:pPr>
    </w:p>
    <w:p w:rsidR="00237E69" w:rsidRDefault="00237E69">
      <w:pPr>
        <w:pStyle w:val="a0"/>
        <w:spacing w:before="93"/>
        <w:rPr>
          <w:lang w:val="en-US"/>
        </w:rPr>
      </w:pPr>
    </w:p>
    <w:bookmarkEnd w:id="75"/>
    <w:p w:rsidR="00237E69" w:rsidRDefault="00237E69">
      <w:pPr>
        <w:spacing w:line="580" w:lineRule="exact"/>
        <w:rPr>
          <w:rFonts w:ascii="仿宋_GB2312" w:eastAsia="仿宋_GB2312" w:hAnsi="仿宋_GB2312" w:cs="仿宋_GB2312"/>
          <w:sz w:val="32"/>
          <w:szCs w:val="32"/>
        </w:rPr>
      </w:pPr>
    </w:p>
    <w:p w:rsidR="00237E69" w:rsidRDefault="00237E69">
      <w:pPr>
        <w:spacing w:line="600" w:lineRule="exact"/>
        <w:jc w:val="center"/>
        <w:outlineLvl w:val="0"/>
        <w:rPr>
          <w:rFonts w:ascii="黑体" w:eastAsia="黑体" w:hAnsi="黑体" w:hint="eastAsia"/>
          <w:color w:val="000000"/>
          <w:sz w:val="44"/>
          <w:szCs w:val="44"/>
        </w:rPr>
      </w:pPr>
      <w:bookmarkStart w:id="77" w:name="_Toc81300419"/>
      <w:bookmarkStart w:id="78" w:name="_Toc15396618"/>
    </w:p>
    <w:p w:rsidR="00D503A6" w:rsidRPr="00D503A6" w:rsidRDefault="00D503A6" w:rsidP="00D503A6">
      <w:pPr>
        <w:pStyle w:val="a0"/>
        <w:spacing w:before="93"/>
        <w:rPr>
          <w:lang w:val="en-US"/>
        </w:rPr>
      </w:pPr>
    </w:p>
    <w:p w:rsidR="00237E69" w:rsidRDefault="00BD42E8">
      <w:pPr>
        <w:spacing w:line="600" w:lineRule="exact"/>
        <w:jc w:val="center"/>
        <w:outlineLvl w:val="0"/>
      </w:pPr>
      <w:r>
        <w:rPr>
          <w:rFonts w:ascii="黑体" w:eastAsia="黑体" w:hAnsi="黑体" w:hint="eastAsia"/>
          <w:color w:val="000000"/>
          <w:sz w:val="44"/>
          <w:szCs w:val="44"/>
        </w:rPr>
        <w:lastRenderedPageBreak/>
        <w:t>第</w:t>
      </w:r>
      <w:r>
        <w:rPr>
          <w:rStyle w:val="1Char"/>
          <w:rFonts w:ascii="黑体" w:eastAsia="黑体" w:hAnsi="黑体" w:hint="eastAsia"/>
          <w:b w:val="0"/>
        </w:rPr>
        <w:t>四部分 附表</w:t>
      </w:r>
      <w:bookmarkEnd w:id="76"/>
      <w:bookmarkEnd w:id="77"/>
      <w:bookmarkEnd w:id="78"/>
    </w:p>
    <w:p w:rsidR="00237E69" w:rsidRDefault="00BD42E8">
      <w:pPr>
        <w:pStyle w:val="2"/>
        <w:rPr>
          <w:rFonts w:ascii="仿宋" w:eastAsia="仿宋" w:hAnsi="仿宋"/>
          <w:b w:val="0"/>
          <w:color w:val="000000"/>
        </w:rPr>
      </w:pPr>
      <w:r>
        <w:rPr>
          <w:rFonts w:ascii="仿宋" w:eastAsia="仿宋" w:hAnsi="仿宋" w:hint="eastAsia"/>
          <w:b w:val="0"/>
          <w:color w:val="000000"/>
        </w:rPr>
        <w:t>一、收入支出决算总表</w:t>
      </w:r>
    </w:p>
    <w:p w:rsidR="00237E69" w:rsidRDefault="00BD42E8">
      <w:pPr>
        <w:pStyle w:val="2"/>
        <w:rPr>
          <w:rFonts w:ascii="仿宋" w:eastAsia="仿宋" w:hAnsi="仿宋"/>
          <w:b w:val="0"/>
          <w:color w:val="000000"/>
        </w:rPr>
      </w:pPr>
      <w:r>
        <w:rPr>
          <w:rFonts w:ascii="仿宋" w:eastAsia="仿宋" w:hAnsi="仿宋" w:hint="eastAsia"/>
          <w:b w:val="0"/>
          <w:color w:val="000000"/>
        </w:rPr>
        <w:t>二、收入决算表</w:t>
      </w:r>
    </w:p>
    <w:p w:rsidR="00237E69" w:rsidRDefault="00BD42E8">
      <w:pPr>
        <w:pStyle w:val="2"/>
        <w:rPr>
          <w:rFonts w:ascii="仿宋" w:eastAsia="仿宋" w:hAnsi="仿宋"/>
          <w:b w:val="0"/>
          <w:color w:val="000000"/>
        </w:rPr>
      </w:pPr>
      <w:r>
        <w:rPr>
          <w:rFonts w:ascii="仿宋" w:eastAsia="仿宋" w:hAnsi="仿宋" w:hint="eastAsia"/>
          <w:b w:val="0"/>
          <w:color w:val="000000"/>
        </w:rPr>
        <w:t>三、支出决算表</w:t>
      </w:r>
    </w:p>
    <w:p w:rsidR="00237E69" w:rsidRDefault="00BD42E8">
      <w:pPr>
        <w:pStyle w:val="2"/>
        <w:rPr>
          <w:rFonts w:ascii="仿宋" w:eastAsia="仿宋" w:hAnsi="仿宋"/>
          <w:b w:val="0"/>
          <w:color w:val="000000"/>
        </w:rPr>
      </w:pPr>
      <w:r>
        <w:rPr>
          <w:rFonts w:ascii="仿宋" w:eastAsia="仿宋" w:hAnsi="仿宋" w:hint="eastAsia"/>
          <w:b w:val="0"/>
          <w:color w:val="000000"/>
        </w:rPr>
        <w:t>四、财政拨款收入支出决算总表</w:t>
      </w:r>
    </w:p>
    <w:p w:rsidR="00237E69" w:rsidRDefault="00BD42E8">
      <w:pPr>
        <w:pStyle w:val="2"/>
        <w:rPr>
          <w:rFonts w:ascii="仿宋" w:eastAsia="仿宋" w:hAnsi="仿宋"/>
          <w:b w:val="0"/>
          <w:color w:val="000000"/>
        </w:rPr>
      </w:pPr>
      <w:r>
        <w:rPr>
          <w:rFonts w:ascii="仿宋" w:eastAsia="仿宋" w:hAnsi="仿宋" w:hint="eastAsia"/>
          <w:b w:val="0"/>
          <w:color w:val="000000"/>
        </w:rPr>
        <w:t>五、财政拨款支出决算明细表</w:t>
      </w:r>
    </w:p>
    <w:p w:rsidR="00237E69" w:rsidRDefault="00BD42E8">
      <w:pPr>
        <w:pStyle w:val="2"/>
        <w:rPr>
          <w:rFonts w:ascii="仿宋" w:eastAsia="仿宋" w:hAnsi="仿宋"/>
          <w:b w:val="0"/>
          <w:color w:val="000000"/>
        </w:rPr>
      </w:pPr>
      <w:r>
        <w:rPr>
          <w:rFonts w:ascii="仿宋" w:eastAsia="仿宋" w:hAnsi="仿宋" w:hint="eastAsia"/>
          <w:b w:val="0"/>
          <w:color w:val="000000"/>
        </w:rPr>
        <w:t>六、一般公共预算财政拨款支出决算表</w:t>
      </w:r>
    </w:p>
    <w:p w:rsidR="00237E69" w:rsidRDefault="00BD42E8">
      <w:pPr>
        <w:pStyle w:val="2"/>
        <w:rPr>
          <w:rFonts w:ascii="仿宋" w:eastAsia="仿宋" w:hAnsi="仿宋"/>
          <w:b w:val="0"/>
          <w:color w:val="000000"/>
        </w:rPr>
      </w:pPr>
      <w:r>
        <w:rPr>
          <w:rFonts w:ascii="仿宋" w:eastAsia="仿宋" w:hAnsi="仿宋" w:hint="eastAsia"/>
          <w:b w:val="0"/>
          <w:color w:val="000000"/>
        </w:rPr>
        <w:t>七、一般公共预算财政拨款支出决算明细表</w:t>
      </w:r>
    </w:p>
    <w:p w:rsidR="00237E69" w:rsidRDefault="00BD42E8">
      <w:pPr>
        <w:pStyle w:val="2"/>
        <w:rPr>
          <w:rFonts w:ascii="仿宋" w:eastAsia="仿宋" w:hAnsi="仿宋"/>
          <w:b w:val="0"/>
          <w:color w:val="000000"/>
        </w:rPr>
      </w:pPr>
      <w:r>
        <w:rPr>
          <w:rFonts w:ascii="仿宋" w:eastAsia="仿宋" w:hAnsi="仿宋" w:hint="eastAsia"/>
          <w:b w:val="0"/>
          <w:color w:val="000000"/>
        </w:rPr>
        <w:t>八、一般公共预算财政拨款基本支出决算表</w:t>
      </w:r>
    </w:p>
    <w:p w:rsidR="00237E69" w:rsidRDefault="00BD42E8">
      <w:pPr>
        <w:pStyle w:val="2"/>
        <w:rPr>
          <w:rFonts w:ascii="仿宋" w:eastAsia="仿宋" w:hAnsi="仿宋"/>
          <w:b w:val="0"/>
          <w:color w:val="000000"/>
        </w:rPr>
      </w:pPr>
      <w:r>
        <w:rPr>
          <w:rFonts w:ascii="仿宋" w:eastAsia="仿宋" w:hAnsi="仿宋" w:hint="eastAsia"/>
          <w:b w:val="0"/>
          <w:color w:val="000000"/>
        </w:rPr>
        <w:t>九、一般公共预算财政拨款项目支出决算表</w:t>
      </w:r>
    </w:p>
    <w:p w:rsidR="00237E69" w:rsidRDefault="00BD42E8">
      <w:pPr>
        <w:pStyle w:val="2"/>
        <w:ind w:left="8160" w:hangingChars="2550" w:hanging="8160"/>
        <w:jc w:val="left"/>
        <w:rPr>
          <w:rFonts w:ascii="仿宋" w:eastAsia="仿宋" w:hAnsi="仿宋"/>
          <w:b w:val="0"/>
          <w:color w:val="000000"/>
        </w:rPr>
      </w:pPr>
      <w:r>
        <w:rPr>
          <w:rFonts w:ascii="仿宋" w:eastAsia="仿宋" w:hAnsi="仿宋" w:hint="eastAsia"/>
          <w:b w:val="0"/>
          <w:color w:val="000000"/>
        </w:rPr>
        <w:t xml:space="preserve">十、一般公共预算财政拨款“三公”经费、支出决算表                                                                                                                                                                                                                                                                                                                                                                                                                                                                                                                                                                                                                                                                                                                                                                                                                                                                                                                                                                                                                                                                                                                                                                                                                                                                                                                                                                                                                                                                                                                                                                                                                                                                                                                                                                                                                                                                                                                                                                                                                                                                                                                                                                                                                                                                                                                                                                                                                                                                                                                                                                                                                                                                                                                                                                                                                                                                                                                                                                                                                                                                                                                                                                                                                                                                                                                                                                                                                                                                                                                                                                                                                                                                                                                                                                                                                                                                                                                                                                                                                                                                                                                                                                                                                                                                                                                                                                                                                                                                                                                                                                                                                                                                                                                                                                                                                                                                                                                                                                                                                                                                                                                                                                                                                                                                                                                                                                                                                                                                                                                                                                                                                                                                                                                                                                                                                                                                                                                                                                                                                                                                                                                                                                                                                                                                                                                                                                                                                                                                                                                                                                                                                                                                                                                                                                                                                                                                                                                                                                                                                                                                                                                                                                                                                                                                                                                                                                                                                                                                                                                                                                                                                                                                                                                                                                                                                                                                                                                                                                                                                                                                                                                                                                                                                                                                                                                                                                                                                                                                                                                                                                                                                                                                                                                                                                                                                                                                                                                                                                                                                                                                                                                                                                                                                                                                                                                                                                                                                                                                                                                                                                                                                                                                                                                                                                                                                                                                                                                                                                                                                                                                                                                                                                                                                                                                                                                                                                                                                                                                                                                                                                                                                                                                                                                                                                                                                                                                                                                                                                                                                                                                                                                                                                                                                                                                                                                                                                                                                                                                                                                                                                                                                                                                                                                                                                                                                                                                                                                                                                                                                                                                                                                                                                                                                                                                                                                                                                                                                                                                                                                                                                                                                                                                                                                                                                                                                                                                                                                                                                                                                                                                                                                                                                                                                                                                                                                                                                                                                                                                                                                                                                                                                                                                                                                                                                                                                                                                                                                                                                                                                                                                                                                                                                                                                                                                                                                                                                                                                                                                                                                                                                                                                                                                                                                                                                                                                                                                                                                                                                                                                                                                                                                                                                                                                                                                                                                                                                                                                                                                                                                                                                                                                                                                                                                                                                                                                                                                                                                                                                                                                                                                                                                                                                                                                                                                                                                                                                                                                                                                                                                                                                                                                                                                                                                                                                                                                                                                                                                                                                                                                                                                                                                                                                                                                                                                                                                                                                                                                                                                                                </w:t>
      </w:r>
    </w:p>
    <w:p w:rsidR="00237E69" w:rsidRDefault="00BD42E8">
      <w:pPr>
        <w:pStyle w:val="2"/>
        <w:rPr>
          <w:rFonts w:ascii="仿宋" w:eastAsia="仿宋" w:hAnsi="仿宋"/>
          <w:b w:val="0"/>
          <w:color w:val="000000"/>
        </w:rPr>
      </w:pPr>
      <w:r>
        <w:rPr>
          <w:rFonts w:ascii="仿宋" w:eastAsia="仿宋" w:hAnsi="仿宋" w:hint="eastAsia"/>
          <w:b w:val="0"/>
          <w:color w:val="000000"/>
        </w:rPr>
        <w:t>十一、政府性基金预算财政拨款收入支出决算表</w:t>
      </w:r>
    </w:p>
    <w:p w:rsidR="00237E69" w:rsidRDefault="00BD42E8">
      <w:pPr>
        <w:pStyle w:val="2"/>
        <w:rPr>
          <w:rFonts w:ascii="仿宋" w:eastAsia="仿宋" w:hAnsi="仿宋"/>
          <w:b w:val="0"/>
          <w:color w:val="000000"/>
        </w:rPr>
      </w:pPr>
      <w:r>
        <w:rPr>
          <w:rFonts w:ascii="仿宋" w:eastAsia="仿宋" w:hAnsi="仿宋" w:hint="eastAsia"/>
          <w:b w:val="0"/>
          <w:color w:val="000000"/>
        </w:rPr>
        <w:t>十二、政府性基金预算财政拨款“三公”经费支出决算表</w:t>
      </w:r>
    </w:p>
    <w:p w:rsidR="00237E69" w:rsidRDefault="00BD42E8">
      <w:pPr>
        <w:pStyle w:val="2"/>
        <w:rPr>
          <w:rFonts w:eastAsia="仿宋"/>
        </w:rPr>
      </w:pPr>
      <w:r>
        <w:rPr>
          <w:rFonts w:ascii="仿宋" w:eastAsia="仿宋" w:hAnsi="仿宋" w:hint="eastAsia"/>
          <w:b w:val="0"/>
          <w:color w:val="000000"/>
        </w:rPr>
        <w:t>十三、国有资本经营预算支出决算表</w:t>
      </w:r>
    </w:p>
    <w:p w:rsidR="00237E69" w:rsidRDefault="00237E69">
      <w:pPr>
        <w:pStyle w:val="a0"/>
        <w:spacing w:before="93"/>
        <w:rPr>
          <w:lang w:val="en-US"/>
        </w:rPr>
      </w:pPr>
    </w:p>
    <w:sectPr w:rsidR="00237E69">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E6" w:rsidRDefault="00AA0BE6">
      <w:r>
        <w:separator/>
      </w:r>
    </w:p>
  </w:endnote>
  <w:endnote w:type="continuationSeparator" w:id="0">
    <w:p w:rsidR="00AA0BE6" w:rsidRDefault="00AA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69" w:rsidRDefault="00BD42E8">
    <w:pPr>
      <w:pStyle w:val="a5"/>
      <w:jc w:val="center"/>
    </w:pPr>
    <w:r>
      <w:fldChar w:fldCharType="begin"/>
    </w:r>
    <w:r>
      <w:instrText>PAGE   \* MERGEFORMAT</w:instrText>
    </w:r>
    <w:r>
      <w:fldChar w:fldCharType="separate"/>
    </w:r>
    <w:r w:rsidR="00267FAB">
      <w:rPr>
        <w:noProof/>
      </w:rPr>
      <w:t>2</w:t>
    </w:r>
    <w:r>
      <w:fldChar w:fldCharType="end"/>
    </w:r>
  </w:p>
  <w:p w:rsidR="00237E69" w:rsidRDefault="00237E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E6" w:rsidRDefault="00AA0BE6">
      <w:r>
        <w:separator/>
      </w:r>
    </w:p>
  </w:footnote>
  <w:footnote w:type="continuationSeparator" w:id="0">
    <w:p w:rsidR="00AA0BE6" w:rsidRDefault="00AA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69" w:rsidRDefault="00237E6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YWZiN2E3YjBjZGQ0NGI4ODMwNWNhYzY3Y2Y5YzYifQ=="/>
  </w:docVars>
  <w:rsids>
    <w:rsidRoot w:val="00F1361C"/>
    <w:rsid w:val="000055C9"/>
    <w:rsid w:val="000222C6"/>
    <w:rsid w:val="000230D9"/>
    <w:rsid w:val="0002549F"/>
    <w:rsid w:val="00036492"/>
    <w:rsid w:val="000468DB"/>
    <w:rsid w:val="0006487A"/>
    <w:rsid w:val="00065F8F"/>
    <w:rsid w:val="00070A43"/>
    <w:rsid w:val="00075B67"/>
    <w:rsid w:val="000768F2"/>
    <w:rsid w:val="00090762"/>
    <w:rsid w:val="0009184B"/>
    <w:rsid w:val="00094236"/>
    <w:rsid w:val="0009593C"/>
    <w:rsid w:val="00097322"/>
    <w:rsid w:val="000A6A92"/>
    <w:rsid w:val="000B047F"/>
    <w:rsid w:val="000B5923"/>
    <w:rsid w:val="000B5A48"/>
    <w:rsid w:val="000B6FF3"/>
    <w:rsid w:val="000C3467"/>
    <w:rsid w:val="000C3CA6"/>
    <w:rsid w:val="000D1267"/>
    <w:rsid w:val="000D1D50"/>
    <w:rsid w:val="000D2A85"/>
    <w:rsid w:val="000D5782"/>
    <w:rsid w:val="000E6613"/>
    <w:rsid w:val="000E7119"/>
    <w:rsid w:val="001024B6"/>
    <w:rsid w:val="00111930"/>
    <w:rsid w:val="0011290F"/>
    <w:rsid w:val="00114E9B"/>
    <w:rsid w:val="0013292A"/>
    <w:rsid w:val="00137E2F"/>
    <w:rsid w:val="00142216"/>
    <w:rsid w:val="00144D6A"/>
    <w:rsid w:val="0014729F"/>
    <w:rsid w:val="00157BAB"/>
    <w:rsid w:val="001654D1"/>
    <w:rsid w:val="00174518"/>
    <w:rsid w:val="0018106D"/>
    <w:rsid w:val="001832C7"/>
    <w:rsid w:val="001877A7"/>
    <w:rsid w:val="00191536"/>
    <w:rsid w:val="001946CF"/>
    <w:rsid w:val="00196687"/>
    <w:rsid w:val="001C0962"/>
    <w:rsid w:val="001C3987"/>
    <w:rsid w:val="001D2DC9"/>
    <w:rsid w:val="001D7531"/>
    <w:rsid w:val="001E737D"/>
    <w:rsid w:val="001E77FE"/>
    <w:rsid w:val="001F0592"/>
    <w:rsid w:val="001F3CE7"/>
    <w:rsid w:val="001F7506"/>
    <w:rsid w:val="002006CD"/>
    <w:rsid w:val="00202B36"/>
    <w:rsid w:val="00204B7A"/>
    <w:rsid w:val="00204CDE"/>
    <w:rsid w:val="0021101A"/>
    <w:rsid w:val="00220536"/>
    <w:rsid w:val="00235629"/>
    <w:rsid w:val="00237E69"/>
    <w:rsid w:val="00241328"/>
    <w:rsid w:val="002429C3"/>
    <w:rsid w:val="0024591F"/>
    <w:rsid w:val="00260C38"/>
    <w:rsid w:val="002616C0"/>
    <w:rsid w:val="00265372"/>
    <w:rsid w:val="002662AA"/>
    <w:rsid w:val="00267FAB"/>
    <w:rsid w:val="00280496"/>
    <w:rsid w:val="00282501"/>
    <w:rsid w:val="00294DC9"/>
    <w:rsid w:val="00295495"/>
    <w:rsid w:val="002A31DE"/>
    <w:rsid w:val="002B2613"/>
    <w:rsid w:val="002D6D05"/>
    <w:rsid w:val="002E5607"/>
    <w:rsid w:val="002E66FB"/>
    <w:rsid w:val="002F1818"/>
    <w:rsid w:val="002F567B"/>
    <w:rsid w:val="00310D4B"/>
    <w:rsid w:val="003216A9"/>
    <w:rsid w:val="00335A74"/>
    <w:rsid w:val="00360FA1"/>
    <w:rsid w:val="0036561B"/>
    <w:rsid w:val="0037013F"/>
    <w:rsid w:val="00380C92"/>
    <w:rsid w:val="00381296"/>
    <w:rsid w:val="003A484F"/>
    <w:rsid w:val="003A4883"/>
    <w:rsid w:val="003B0BE0"/>
    <w:rsid w:val="003B0C1B"/>
    <w:rsid w:val="003B688C"/>
    <w:rsid w:val="003C0291"/>
    <w:rsid w:val="003C39AE"/>
    <w:rsid w:val="003C7B60"/>
    <w:rsid w:val="003D0C0F"/>
    <w:rsid w:val="003D1FB2"/>
    <w:rsid w:val="003D66DA"/>
    <w:rsid w:val="003D6741"/>
    <w:rsid w:val="003E1310"/>
    <w:rsid w:val="003E6F55"/>
    <w:rsid w:val="003F248A"/>
    <w:rsid w:val="00406254"/>
    <w:rsid w:val="004223DE"/>
    <w:rsid w:val="0042383F"/>
    <w:rsid w:val="00434489"/>
    <w:rsid w:val="00437085"/>
    <w:rsid w:val="00443880"/>
    <w:rsid w:val="004464F4"/>
    <w:rsid w:val="00471401"/>
    <w:rsid w:val="00473F31"/>
    <w:rsid w:val="0048263A"/>
    <w:rsid w:val="00487E5D"/>
    <w:rsid w:val="004A11B4"/>
    <w:rsid w:val="004A711F"/>
    <w:rsid w:val="004B199D"/>
    <w:rsid w:val="004B4690"/>
    <w:rsid w:val="004E0A2D"/>
    <w:rsid w:val="004E206B"/>
    <w:rsid w:val="004E6DF7"/>
    <w:rsid w:val="004F0FBD"/>
    <w:rsid w:val="00505A47"/>
    <w:rsid w:val="00512FA7"/>
    <w:rsid w:val="00512FDA"/>
    <w:rsid w:val="00520DA0"/>
    <w:rsid w:val="0053145A"/>
    <w:rsid w:val="0054432E"/>
    <w:rsid w:val="005476EC"/>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154B"/>
    <w:rsid w:val="0066343B"/>
    <w:rsid w:val="00664777"/>
    <w:rsid w:val="006748A4"/>
    <w:rsid w:val="006761FA"/>
    <w:rsid w:val="00681A31"/>
    <w:rsid w:val="00683E73"/>
    <w:rsid w:val="0069677C"/>
    <w:rsid w:val="006A3141"/>
    <w:rsid w:val="006A3DEF"/>
    <w:rsid w:val="006A5E34"/>
    <w:rsid w:val="006B2422"/>
    <w:rsid w:val="006B2B9A"/>
    <w:rsid w:val="006C1937"/>
    <w:rsid w:val="006E3F3C"/>
    <w:rsid w:val="006F020C"/>
    <w:rsid w:val="0070607F"/>
    <w:rsid w:val="007127B7"/>
    <w:rsid w:val="0071798E"/>
    <w:rsid w:val="0072282F"/>
    <w:rsid w:val="007314D0"/>
    <w:rsid w:val="007416B6"/>
    <w:rsid w:val="00746F48"/>
    <w:rsid w:val="0075404D"/>
    <w:rsid w:val="0075501E"/>
    <w:rsid w:val="0076182A"/>
    <w:rsid w:val="00764572"/>
    <w:rsid w:val="00767B7E"/>
    <w:rsid w:val="007770C3"/>
    <w:rsid w:val="00784D24"/>
    <w:rsid w:val="00785FBA"/>
    <w:rsid w:val="00786E4A"/>
    <w:rsid w:val="007875EB"/>
    <w:rsid w:val="0079426B"/>
    <w:rsid w:val="00794413"/>
    <w:rsid w:val="007A034F"/>
    <w:rsid w:val="007B194D"/>
    <w:rsid w:val="007D1682"/>
    <w:rsid w:val="007D312A"/>
    <w:rsid w:val="007D3F19"/>
    <w:rsid w:val="007D4B7F"/>
    <w:rsid w:val="007E10FF"/>
    <w:rsid w:val="007E23B0"/>
    <w:rsid w:val="007E23E5"/>
    <w:rsid w:val="007F1991"/>
    <w:rsid w:val="007F2C2F"/>
    <w:rsid w:val="007F55FC"/>
    <w:rsid w:val="007F5665"/>
    <w:rsid w:val="00800112"/>
    <w:rsid w:val="00806953"/>
    <w:rsid w:val="00813348"/>
    <w:rsid w:val="008223D3"/>
    <w:rsid w:val="008253BB"/>
    <w:rsid w:val="0083706E"/>
    <w:rsid w:val="008408F6"/>
    <w:rsid w:val="008423A5"/>
    <w:rsid w:val="008466DB"/>
    <w:rsid w:val="00850625"/>
    <w:rsid w:val="00853718"/>
    <w:rsid w:val="00855221"/>
    <w:rsid w:val="00860645"/>
    <w:rsid w:val="00871F71"/>
    <w:rsid w:val="00872FD8"/>
    <w:rsid w:val="00885AF4"/>
    <w:rsid w:val="008902CC"/>
    <w:rsid w:val="0089229E"/>
    <w:rsid w:val="008939CD"/>
    <w:rsid w:val="008B768C"/>
    <w:rsid w:val="008C4DB1"/>
    <w:rsid w:val="008C4EAF"/>
    <w:rsid w:val="008C5176"/>
    <w:rsid w:val="008C7FD0"/>
    <w:rsid w:val="008E1DE7"/>
    <w:rsid w:val="008E707C"/>
    <w:rsid w:val="008F4E16"/>
    <w:rsid w:val="00900B08"/>
    <w:rsid w:val="00902155"/>
    <w:rsid w:val="00902FA3"/>
    <w:rsid w:val="0090527A"/>
    <w:rsid w:val="00923564"/>
    <w:rsid w:val="0092392E"/>
    <w:rsid w:val="009315F9"/>
    <w:rsid w:val="00933499"/>
    <w:rsid w:val="00935C98"/>
    <w:rsid w:val="009449C1"/>
    <w:rsid w:val="00946945"/>
    <w:rsid w:val="00951248"/>
    <w:rsid w:val="0095152F"/>
    <w:rsid w:val="00954C49"/>
    <w:rsid w:val="00955E37"/>
    <w:rsid w:val="0097099F"/>
    <w:rsid w:val="00971997"/>
    <w:rsid w:val="00971FFC"/>
    <w:rsid w:val="00985732"/>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1555"/>
    <w:rsid w:val="00A331C8"/>
    <w:rsid w:val="00A40A00"/>
    <w:rsid w:val="00A4142F"/>
    <w:rsid w:val="00A422EB"/>
    <w:rsid w:val="00A45BB7"/>
    <w:rsid w:val="00A541B7"/>
    <w:rsid w:val="00A56DF2"/>
    <w:rsid w:val="00A56E6E"/>
    <w:rsid w:val="00A67AB5"/>
    <w:rsid w:val="00A733B2"/>
    <w:rsid w:val="00A741C2"/>
    <w:rsid w:val="00A91760"/>
    <w:rsid w:val="00A93B00"/>
    <w:rsid w:val="00A93C21"/>
    <w:rsid w:val="00AA0BE6"/>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789"/>
    <w:rsid w:val="00B53C56"/>
    <w:rsid w:val="00B57DAF"/>
    <w:rsid w:val="00B75FDA"/>
    <w:rsid w:val="00B77EA6"/>
    <w:rsid w:val="00B81598"/>
    <w:rsid w:val="00B841F1"/>
    <w:rsid w:val="00B863DF"/>
    <w:rsid w:val="00B944D6"/>
    <w:rsid w:val="00BA034A"/>
    <w:rsid w:val="00BB4DF0"/>
    <w:rsid w:val="00BC289F"/>
    <w:rsid w:val="00BC2D50"/>
    <w:rsid w:val="00BC5361"/>
    <w:rsid w:val="00BC5460"/>
    <w:rsid w:val="00BC6B50"/>
    <w:rsid w:val="00BD0E25"/>
    <w:rsid w:val="00BD42E8"/>
    <w:rsid w:val="00BF5BD6"/>
    <w:rsid w:val="00C03E31"/>
    <w:rsid w:val="00C33E72"/>
    <w:rsid w:val="00C354B2"/>
    <w:rsid w:val="00C35554"/>
    <w:rsid w:val="00C35779"/>
    <w:rsid w:val="00C42709"/>
    <w:rsid w:val="00C533CC"/>
    <w:rsid w:val="00C5751C"/>
    <w:rsid w:val="00C61BFC"/>
    <w:rsid w:val="00C62B85"/>
    <w:rsid w:val="00C65438"/>
    <w:rsid w:val="00C67B66"/>
    <w:rsid w:val="00C81F3D"/>
    <w:rsid w:val="00C87FD8"/>
    <w:rsid w:val="00C91381"/>
    <w:rsid w:val="00C91CBB"/>
    <w:rsid w:val="00CB4E70"/>
    <w:rsid w:val="00CC09B6"/>
    <w:rsid w:val="00CC666F"/>
    <w:rsid w:val="00CD1E3F"/>
    <w:rsid w:val="00CE44F6"/>
    <w:rsid w:val="00CE49DA"/>
    <w:rsid w:val="00CE7B61"/>
    <w:rsid w:val="00D00095"/>
    <w:rsid w:val="00D00618"/>
    <w:rsid w:val="00D114F0"/>
    <w:rsid w:val="00D20620"/>
    <w:rsid w:val="00D213AE"/>
    <w:rsid w:val="00D254F7"/>
    <w:rsid w:val="00D26091"/>
    <w:rsid w:val="00D2685C"/>
    <w:rsid w:val="00D34E7C"/>
    <w:rsid w:val="00D35489"/>
    <w:rsid w:val="00D362E7"/>
    <w:rsid w:val="00D36AFE"/>
    <w:rsid w:val="00D503A6"/>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10567"/>
    <w:rsid w:val="00E331A1"/>
    <w:rsid w:val="00E33202"/>
    <w:rsid w:val="00E336A9"/>
    <w:rsid w:val="00E45811"/>
    <w:rsid w:val="00E472B1"/>
    <w:rsid w:val="00E50624"/>
    <w:rsid w:val="00E568DF"/>
    <w:rsid w:val="00E64269"/>
    <w:rsid w:val="00E75838"/>
    <w:rsid w:val="00E82267"/>
    <w:rsid w:val="00E853CE"/>
    <w:rsid w:val="00E867B6"/>
    <w:rsid w:val="00E87B33"/>
    <w:rsid w:val="00E963A3"/>
    <w:rsid w:val="00EA010F"/>
    <w:rsid w:val="00ED1B63"/>
    <w:rsid w:val="00ED3C1F"/>
    <w:rsid w:val="00ED4085"/>
    <w:rsid w:val="00ED420E"/>
    <w:rsid w:val="00ED6FBE"/>
    <w:rsid w:val="00EE2F57"/>
    <w:rsid w:val="00EF4C34"/>
    <w:rsid w:val="00EF77C6"/>
    <w:rsid w:val="00F05438"/>
    <w:rsid w:val="00F1111E"/>
    <w:rsid w:val="00F1361C"/>
    <w:rsid w:val="00F156F0"/>
    <w:rsid w:val="00F160C7"/>
    <w:rsid w:val="00F2408F"/>
    <w:rsid w:val="00F240E9"/>
    <w:rsid w:val="00F36D8F"/>
    <w:rsid w:val="00F417B1"/>
    <w:rsid w:val="00F45853"/>
    <w:rsid w:val="00F51B21"/>
    <w:rsid w:val="00F52AA0"/>
    <w:rsid w:val="00F602DF"/>
    <w:rsid w:val="00F754A1"/>
    <w:rsid w:val="00F81FD9"/>
    <w:rsid w:val="00F841AA"/>
    <w:rsid w:val="00F84A94"/>
    <w:rsid w:val="00F87E96"/>
    <w:rsid w:val="00FA1E67"/>
    <w:rsid w:val="00FA23E8"/>
    <w:rsid w:val="00FA61A7"/>
    <w:rsid w:val="00FC33C7"/>
    <w:rsid w:val="00FD3CC1"/>
    <w:rsid w:val="00FF1E02"/>
    <w:rsid w:val="00FF30B4"/>
    <w:rsid w:val="00FF33EE"/>
    <w:rsid w:val="00FF6022"/>
    <w:rsid w:val="0A2032A3"/>
    <w:rsid w:val="10C055FF"/>
    <w:rsid w:val="118107EC"/>
    <w:rsid w:val="16BB723D"/>
    <w:rsid w:val="18015F3F"/>
    <w:rsid w:val="1BE8440E"/>
    <w:rsid w:val="1D155CEE"/>
    <w:rsid w:val="20F57F95"/>
    <w:rsid w:val="240371BF"/>
    <w:rsid w:val="29FD04D3"/>
    <w:rsid w:val="2ABE7A3E"/>
    <w:rsid w:val="319F7F4E"/>
    <w:rsid w:val="3C0C0783"/>
    <w:rsid w:val="496F39ED"/>
    <w:rsid w:val="4AEC1CC9"/>
    <w:rsid w:val="4BE068DB"/>
    <w:rsid w:val="4BF6002B"/>
    <w:rsid w:val="4ECE2238"/>
    <w:rsid w:val="64CA39A1"/>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24"/>
      <w:szCs w:val="20"/>
      <w:lang w:val="zh-CN"/>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20"/>
      <w:lang w:val="zh-CN"/>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uiPriority w:val="99"/>
    <w:qFormat/>
    <w:rPr>
      <w:b/>
    </w:rPr>
  </w:style>
  <w:style w:type="character" w:styleId="a8">
    <w:name w:val="Hyperlink"/>
    <w:uiPriority w:val="99"/>
    <w:unhideWhenUsed/>
    <w:qFormat/>
    <w:rPr>
      <w:color w:val="0000FF"/>
      <w:u w:val="single"/>
    </w:rPr>
  </w:style>
  <w:style w:type="character" w:customStyle="1" w:styleId="HeaderChar">
    <w:name w:val="Header Char"/>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2Char">
    <w:name w:val="标题 2 Char"/>
    <w:link w:val="2"/>
    <w:uiPriority w:val="9"/>
    <w:qFormat/>
    <w:rPr>
      <w:rFonts w:ascii="Cambria" w:eastAsia="宋体"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link w:val="a4"/>
    <w:uiPriority w:val="99"/>
    <w:semiHidden/>
    <w:qFormat/>
    <w:rPr>
      <w:rFonts w:ascii="Times New Roman" w:hAnsi="Times New Roman"/>
      <w:kern w:val="2"/>
      <w:sz w:val="18"/>
      <w:szCs w:val="18"/>
    </w:rPr>
  </w:style>
  <w:style w:type="character" w:customStyle="1" w:styleId="3Char">
    <w:name w:val="标题 3 Char"/>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3">
    <w:name w:val="TOC 标题3"/>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24"/>
      <w:szCs w:val="20"/>
      <w:lang w:val="zh-CN"/>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20"/>
      <w:lang w:val="zh-CN"/>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uiPriority w:val="99"/>
    <w:qFormat/>
    <w:rPr>
      <w:b/>
    </w:rPr>
  </w:style>
  <w:style w:type="character" w:styleId="a8">
    <w:name w:val="Hyperlink"/>
    <w:uiPriority w:val="99"/>
    <w:unhideWhenUsed/>
    <w:qFormat/>
    <w:rPr>
      <w:color w:val="0000FF"/>
      <w:u w:val="single"/>
    </w:rPr>
  </w:style>
  <w:style w:type="character" w:customStyle="1" w:styleId="HeaderChar">
    <w:name w:val="Header Char"/>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2Char">
    <w:name w:val="标题 2 Char"/>
    <w:link w:val="2"/>
    <w:uiPriority w:val="9"/>
    <w:qFormat/>
    <w:rPr>
      <w:rFonts w:ascii="Cambria" w:eastAsia="宋体"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link w:val="a4"/>
    <w:uiPriority w:val="99"/>
    <w:semiHidden/>
    <w:qFormat/>
    <w:rPr>
      <w:rFonts w:ascii="Times New Roman" w:hAnsi="Times New Roman"/>
      <w:kern w:val="2"/>
      <w:sz w:val="18"/>
      <w:szCs w:val="18"/>
    </w:rPr>
  </w:style>
  <w:style w:type="character" w:customStyle="1" w:styleId="3Char">
    <w:name w:val="标题 3 Char"/>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TOC3">
    <w:name w:val="TOC 标题3"/>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3-407\Desktop\&#26381;&#21153;&#20013;&#24515;&#20998;&#20154;&#21592;&#24773;&#20917;&#3492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3-407\Desktop\&#26032;&#24314;%20Microsoft%20Excel%20&#24037;&#20316;&#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3-407\Desktop\&#26032;&#24314;%20Microsoft%20Excel%20&#24037;&#20316;&#349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3-407\Desktop\&#26381;&#21153;&#20013;&#24515;&#20998;&#20154;&#21592;&#24773;&#20917;&#34920;.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3-407\Desktop\&#26381;&#21153;&#20013;&#24515;&#20998;&#20154;&#21592;&#24773;&#20917;&#34920;.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3-407\Desktop\&#26032;&#24314;%20Microsoft%20Excel%20&#24037;&#20316;&#3492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Sheet1!$A$36</c:f>
              <c:strCache>
                <c:ptCount val="1"/>
                <c:pt idx="0">
                  <c:v>2019</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Sheet1!$B$35:$C$35</c:f>
              <c:strCache>
                <c:ptCount val="2"/>
                <c:pt idx="0">
                  <c:v>收入</c:v>
                </c:pt>
                <c:pt idx="1">
                  <c:v>支出</c:v>
                </c:pt>
              </c:strCache>
            </c:strRef>
          </c:cat>
          <c:val>
            <c:numRef>
              <c:f>Sheet1!$B$36:$C$36</c:f>
              <c:numCache>
                <c:formatCode>General</c:formatCode>
                <c:ptCount val="2"/>
                <c:pt idx="0">
                  <c:v>616.99</c:v>
                </c:pt>
                <c:pt idx="1">
                  <c:v>616.99</c:v>
                </c:pt>
              </c:numCache>
            </c:numRef>
          </c:val>
        </c:ser>
        <c:ser>
          <c:idx val="1"/>
          <c:order val="1"/>
          <c:tx>
            <c:strRef>
              <c:f>Sheet1!$A$37</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Sheet1!$B$35:$C$35</c:f>
              <c:strCache>
                <c:ptCount val="2"/>
                <c:pt idx="0">
                  <c:v>收入</c:v>
                </c:pt>
                <c:pt idx="1">
                  <c:v>支出</c:v>
                </c:pt>
              </c:strCache>
            </c:strRef>
          </c:cat>
          <c:val>
            <c:numRef>
              <c:f>Sheet1!$B$37:$C$37</c:f>
              <c:numCache>
                <c:formatCode>General</c:formatCode>
                <c:ptCount val="2"/>
                <c:pt idx="0">
                  <c:v>616.85</c:v>
                </c:pt>
                <c:pt idx="1">
                  <c:v>616.85</c:v>
                </c:pt>
              </c:numCache>
            </c:numRef>
          </c:val>
        </c:ser>
        <c:dLbls>
          <c:showLegendKey val="0"/>
          <c:showVal val="0"/>
          <c:showCatName val="0"/>
          <c:showSerName val="0"/>
          <c:showPercent val="0"/>
          <c:showBubbleSize val="0"/>
        </c:dLbls>
        <c:gapWidth val="150"/>
        <c:axId val="150195584"/>
        <c:axId val="222061696"/>
      </c:barChart>
      <c:catAx>
        <c:axId val="1501955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061696"/>
        <c:crosses val="autoZero"/>
        <c:auto val="1"/>
        <c:lblAlgn val="ctr"/>
        <c:lblOffset val="100"/>
        <c:noMultiLvlLbl val="0"/>
      </c:catAx>
      <c:valAx>
        <c:axId val="222061696"/>
        <c:scaling>
          <c:orientation val="minMax"/>
          <c:max val="800"/>
          <c:min val="4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0195584"/>
        <c:crosses val="autoZero"/>
        <c:crossBetween val="between"/>
        <c:majorUnit val="10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Sheet1!$C$13</c:f>
              <c:strCache>
                <c:ptCount val="1"/>
              </c:strCache>
            </c:strRef>
          </c:tx>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Sheet1!$D$12</c:f>
              <c:strCache>
                <c:ptCount val="1"/>
                <c:pt idx="0">
                  <c:v>一般公共预算财政拨款收入</c:v>
                </c:pt>
              </c:strCache>
            </c:strRef>
          </c:cat>
          <c:val>
            <c:numRef>
              <c:f>Sheet1!$D$13</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Sheet1!$D$12:$E$12</c:f>
              <c:strCache>
                <c:ptCount val="2"/>
                <c:pt idx="0">
                  <c:v>基本支出</c:v>
                </c:pt>
                <c:pt idx="1">
                  <c:v>项目支出</c:v>
                </c:pt>
              </c:strCache>
            </c:strRef>
          </c:cat>
          <c:val>
            <c:numRef>
              <c:f>Sheet1!$D$13:$E$13</c:f>
              <c:numCache>
                <c:formatCode>0.00%</c:formatCode>
                <c:ptCount val="2"/>
                <c:pt idx="0">
                  <c:v>0.93520000000000003</c:v>
                </c:pt>
                <c:pt idx="1">
                  <c:v>6.4799999999999996E-2</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Sheet1!$C$5</c:f>
              <c:strCache>
                <c:ptCount val="1"/>
                <c:pt idx="0">
                  <c:v>收支总计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Sheet1!$B$6:$B$7</c:f>
              <c:numCache>
                <c:formatCode>General</c:formatCode>
                <c:ptCount val="2"/>
                <c:pt idx="0">
                  <c:v>2019</c:v>
                </c:pt>
                <c:pt idx="1">
                  <c:v>2020</c:v>
                </c:pt>
              </c:numCache>
            </c:numRef>
          </c:cat>
          <c:val>
            <c:numRef>
              <c:f>Sheet1!$C$6:$C$7</c:f>
              <c:numCache>
                <c:formatCode>General</c:formatCode>
                <c:ptCount val="2"/>
                <c:pt idx="0">
                  <c:v>616.99</c:v>
                </c:pt>
                <c:pt idx="1">
                  <c:v>616.85</c:v>
                </c:pt>
              </c:numCache>
            </c:numRef>
          </c:val>
        </c:ser>
        <c:dLbls>
          <c:showLegendKey val="0"/>
          <c:showVal val="0"/>
          <c:showCatName val="0"/>
          <c:showSerName val="0"/>
          <c:showPercent val="0"/>
          <c:showBubbleSize val="0"/>
        </c:dLbls>
        <c:gapWidth val="150"/>
        <c:axId val="248317824"/>
        <c:axId val="248319360"/>
      </c:barChart>
      <c:catAx>
        <c:axId val="2483178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8319360"/>
        <c:crosses val="autoZero"/>
        <c:auto val="1"/>
        <c:lblAlgn val="ctr"/>
        <c:lblOffset val="100"/>
        <c:noMultiLvlLbl val="0"/>
      </c:catAx>
      <c:valAx>
        <c:axId val="248319360"/>
        <c:scaling>
          <c:orientation val="minMax"/>
          <c:max val="800"/>
          <c:min val="4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8317824"/>
        <c:crosses val="autoZero"/>
        <c:crossBetween val="between"/>
        <c:majorUnit val="10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Sheet1!$B$44</c:f>
              <c:strCache>
                <c:ptCount val="1"/>
                <c:pt idx="0">
                  <c:v>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Sheet1!$A$45:$A$46</c:f>
              <c:numCache>
                <c:formatCode>General</c:formatCode>
                <c:ptCount val="2"/>
                <c:pt idx="0">
                  <c:v>2019</c:v>
                </c:pt>
                <c:pt idx="1">
                  <c:v>2020</c:v>
                </c:pt>
              </c:numCache>
            </c:numRef>
          </c:cat>
          <c:val>
            <c:numRef>
              <c:f>Sheet1!$B$45:$B$46</c:f>
              <c:numCache>
                <c:formatCode>General</c:formatCode>
                <c:ptCount val="2"/>
                <c:pt idx="0">
                  <c:v>616.99</c:v>
                </c:pt>
                <c:pt idx="1">
                  <c:v>616.85</c:v>
                </c:pt>
              </c:numCache>
            </c:numRef>
          </c:val>
        </c:ser>
        <c:dLbls>
          <c:showLegendKey val="0"/>
          <c:showVal val="0"/>
          <c:showCatName val="0"/>
          <c:showSerName val="0"/>
          <c:showPercent val="0"/>
          <c:showBubbleSize val="0"/>
        </c:dLbls>
        <c:gapWidth val="150"/>
        <c:axId val="248364416"/>
        <c:axId val="248374400"/>
      </c:barChart>
      <c:catAx>
        <c:axId val="24836441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8374400"/>
        <c:crosses val="autoZero"/>
        <c:auto val="1"/>
        <c:lblAlgn val="ctr"/>
        <c:lblOffset val="100"/>
        <c:noMultiLvlLbl val="0"/>
      </c:catAx>
      <c:valAx>
        <c:axId val="248374400"/>
        <c:scaling>
          <c:orientation val="minMax"/>
          <c:max val="800"/>
          <c:min val="4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8364416"/>
        <c:crosses val="autoZero"/>
        <c:crossBetween val="between"/>
        <c:majorUnit val="10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Sheet1!$D$12:$J$12</c:f>
              <c:strCache>
                <c:ptCount val="7"/>
                <c:pt idx="0">
                  <c:v>一般公共服务（类）</c:v>
                </c:pt>
                <c:pt idx="1">
                  <c:v>社会保障和就业（类）</c:v>
                </c:pt>
                <c:pt idx="2">
                  <c:v>卫生健康支出（类）</c:v>
                </c:pt>
                <c:pt idx="3">
                  <c:v>住房保障支出（类）</c:v>
                </c:pt>
                <c:pt idx="4">
                  <c:v>教育支出（类）</c:v>
                </c:pt>
                <c:pt idx="5">
                  <c:v>科学技术（类）</c:v>
                </c:pt>
                <c:pt idx="6">
                  <c:v>文化旅游体育与传媒（类）</c:v>
                </c:pt>
              </c:strCache>
            </c:strRef>
          </c:cat>
          <c:val>
            <c:numRef>
              <c:f>Sheet1!$D$13:$J$13</c:f>
              <c:numCache>
                <c:formatCode>0.00%</c:formatCode>
                <c:ptCount val="7"/>
                <c:pt idx="0">
                  <c:v>0.75039999999999996</c:v>
                </c:pt>
                <c:pt idx="1">
                  <c:v>7.3700000000000002E-2</c:v>
                </c:pt>
                <c:pt idx="2">
                  <c:v>4.9099999999999998E-2</c:v>
                </c:pt>
                <c:pt idx="3">
                  <c:v>0.1268</c:v>
                </c:pt>
                <c:pt idx="4" formatCode="0%">
                  <c:v>0</c:v>
                </c:pt>
                <c:pt idx="5" formatCode="0%">
                  <c:v>0</c:v>
                </c:pt>
                <c:pt idx="6" formatCode="0%">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FB6E-71C1-4F6A-9F5B-27664C02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3355</Words>
  <Characters>19125</Characters>
  <Application>Microsoft Office Word</Application>
  <DocSecurity>0</DocSecurity>
  <Lines>159</Lines>
  <Paragraphs>44</Paragraphs>
  <ScaleCrop>false</ScaleCrop>
  <Company>四川省财政厅</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3-407</dc:creator>
  <cp:lastModifiedBy>3-407</cp:lastModifiedBy>
  <cp:revision>8</cp:revision>
  <cp:lastPrinted>2021-09-07T03:27:00Z</cp:lastPrinted>
  <dcterms:created xsi:type="dcterms:W3CDTF">2022-07-26T01:18:00Z</dcterms:created>
  <dcterms:modified xsi:type="dcterms:W3CDTF">2022-11-11T07:11:00Z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0142119F2322413398627B4A54DB2F79</vt:lpwstr>
  </property>
</Properties>
</file>