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53AA7">
      <w:pPr>
        <w:adjustRightInd w:val="0"/>
        <w:snapToGrid w:val="0"/>
        <w:spacing w:line="720" w:lineRule="exact"/>
        <w:jc w:val="center"/>
        <w:rPr>
          <w:sz w:val="44"/>
          <w:szCs w:val="44"/>
        </w:rPr>
      </w:pPr>
      <w:r>
        <w:rPr>
          <w:rFonts w:eastAsia="方正小标宋简体"/>
          <w:b/>
          <w:sz w:val="44"/>
          <w:szCs w:val="44"/>
        </w:rPr>
        <w:t>四川省古籍保护利用条例（草案）</w:t>
      </w:r>
    </w:p>
    <w:p w14:paraId="55E82316">
      <w:pPr>
        <w:adjustRightInd w:val="0"/>
        <w:snapToGrid w:val="0"/>
        <w:spacing w:line="720" w:lineRule="exact"/>
        <w:jc w:val="center"/>
        <w:rPr>
          <w:rFonts w:eastAsia="楷体_GB2312"/>
          <w:b/>
          <w:sz w:val="28"/>
          <w:szCs w:val="28"/>
        </w:rPr>
      </w:pPr>
      <w:r>
        <w:rPr>
          <w:rFonts w:eastAsia="方正楷体简体"/>
          <w:b/>
          <w:sz w:val="28"/>
          <w:szCs w:val="28"/>
        </w:rPr>
        <w:t>（二次审议稿）</w:t>
      </w:r>
      <w:bookmarkStart w:id="0" w:name="_GoBack"/>
      <w:bookmarkEnd w:id="0"/>
    </w:p>
    <w:p w14:paraId="1B06E890">
      <w:pPr>
        <w:overflowPunct w:val="0"/>
        <w:adjustRightInd w:val="0"/>
        <w:snapToGrid w:val="0"/>
        <w:spacing w:line="580" w:lineRule="exact"/>
        <w:rPr>
          <w:rFonts w:eastAsia="方正黑体简体"/>
          <w:bCs/>
          <w:kern w:val="0"/>
          <w:sz w:val="32"/>
          <w:szCs w:val="32"/>
        </w:rPr>
      </w:pPr>
    </w:p>
    <w:p w14:paraId="01C88D50">
      <w:pPr>
        <w:overflowPunct w:val="0"/>
        <w:adjustRightInd w:val="0"/>
        <w:snapToGrid w:val="0"/>
        <w:spacing w:line="600" w:lineRule="exact"/>
        <w:ind w:firstLine="643" w:firstLineChars="200"/>
        <w:rPr>
          <w:rFonts w:eastAsia="方正仿宋简体"/>
          <w:b/>
          <w:bCs/>
          <w:sz w:val="32"/>
          <w:szCs w:val="32"/>
        </w:rPr>
      </w:pPr>
      <w:r>
        <w:rPr>
          <w:rFonts w:eastAsia="方正楷体简体"/>
          <w:b/>
          <w:sz w:val="32"/>
          <w:szCs w:val="32"/>
        </w:rPr>
        <w:t>第一条</w:t>
      </w:r>
      <w:r>
        <w:rPr>
          <w:rFonts w:hint="eastAsia" w:eastAsia="方正楷体简体"/>
          <w:b/>
          <w:sz w:val="32"/>
          <w:szCs w:val="32"/>
        </w:rPr>
        <w:t xml:space="preserve"> </w:t>
      </w:r>
      <w:r>
        <w:rPr>
          <w:rFonts w:eastAsia="方正仿宋简体"/>
          <w:b/>
          <w:bCs/>
          <w:sz w:val="32"/>
          <w:szCs w:val="32"/>
        </w:rPr>
        <w:t xml:space="preserve"> 为了加强古籍保护利用，促进古籍事业高质量发展，推进中华优秀传统文化创造性转化、创新性发展，根据《中华人民共和国文物保护法》、《中华人民共和国公共图书馆法》等法律、行政法规，结合四川省实际，制定本条例。</w:t>
      </w:r>
    </w:p>
    <w:p w14:paraId="4E2C2BB4">
      <w:pPr>
        <w:overflowPunct w:val="0"/>
        <w:adjustRightInd w:val="0"/>
        <w:snapToGrid w:val="0"/>
        <w:spacing w:line="600" w:lineRule="exact"/>
        <w:ind w:firstLine="643" w:firstLineChars="200"/>
        <w:rPr>
          <w:rFonts w:eastAsia="方正仿宋简体"/>
          <w:b/>
          <w:bCs/>
          <w:sz w:val="32"/>
          <w:szCs w:val="32"/>
        </w:rPr>
      </w:pPr>
      <w:r>
        <w:rPr>
          <w:rFonts w:eastAsia="方正楷体简体"/>
          <w:b/>
          <w:sz w:val="32"/>
          <w:szCs w:val="32"/>
        </w:rPr>
        <w:t>第二条</w:t>
      </w:r>
      <w:r>
        <w:rPr>
          <w:rFonts w:eastAsia="方正仿宋简体"/>
          <w:b/>
          <w:bCs/>
          <w:sz w:val="32"/>
          <w:szCs w:val="32"/>
        </w:rPr>
        <w:t xml:space="preserve"> </w:t>
      </w:r>
      <w:r>
        <w:rPr>
          <w:rFonts w:hint="eastAsia" w:eastAsia="方正仿宋简体"/>
          <w:b/>
          <w:bCs/>
          <w:sz w:val="32"/>
          <w:szCs w:val="32"/>
        </w:rPr>
        <w:t xml:space="preserve"> </w:t>
      </w:r>
      <w:r>
        <w:rPr>
          <w:rFonts w:eastAsia="方正仿宋简体"/>
          <w:b/>
          <w:bCs/>
          <w:sz w:val="32"/>
          <w:szCs w:val="32"/>
        </w:rPr>
        <w:t>四川省行政区域内的古籍保护利用适用本条例。</w:t>
      </w:r>
    </w:p>
    <w:p w14:paraId="3E98E7B0">
      <w:pPr>
        <w:overflowPunct w:val="0"/>
        <w:adjustRightInd w:val="0"/>
        <w:snapToGrid w:val="0"/>
        <w:spacing w:line="600" w:lineRule="exact"/>
        <w:ind w:firstLine="640" w:firstLineChars="200"/>
        <w:rPr>
          <w:rFonts w:eastAsia="方正仿宋简体"/>
          <w:b/>
          <w:bCs/>
          <w:sz w:val="32"/>
          <w:szCs w:val="32"/>
        </w:rPr>
      </w:pPr>
      <w:r>
        <w:rPr>
          <w:rFonts w:eastAsia="方正仿宋简体"/>
          <w:b/>
          <w:bCs/>
          <w:sz w:val="32"/>
          <w:szCs w:val="32"/>
        </w:rPr>
        <w:t>本条例所称古籍，是指产生于1911年以前的文献典籍，以及产生于1912年至1949年期间具有历史、艺术、学术价值的古典装帧形式的文献典籍。具体范围由省人民政府文化主管部门会同相关部门确定。</w:t>
      </w:r>
    </w:p>
    <w:p w14:paraId="31F7981F">
      <w:pPr>
        <w:overflowPunct w:val="0"/>
        <w:adjustRightInd w:val="0"/>
        <w:snapToGrid w:val="0"/>
        <w:spacing w:line="600" w:lineRule="exact"/>
        <w:ind w:firstLine="640" w:firstLineChars="200"/>
        <w:rPr>
          <w:rFonts w:eastAsia="方正仿宋简体"/>
          <w:b/>
          <w:bCs/>
          <w:sz w:val="32"/>
          <w:szCs w:val="32"/>
        </w:rPr>
      </w:pPr>
      <w:r>
        <w:rPr>
          <w:rFonts w:eastAsia="方正仿宋简体"/>
          <w:b/>
          <w:bCs/>
          <w:sz w:val="32"/>
          <w:szCs w:val="32"/>
        </w:rPr>
        <w:t>本条例所称古籍保护利用，包括对古籍的普查、保管、修复、整理、研究、利用等。</w:t>
      </w:r>
    </w:p>
    <w:p w14:paraId="209C9A7E">
      <w:pPr>
        <w:overflowPunct w:val="0"/>
        <w:adjustRightInd w:val="0"/>
        <w:snapToGrid w:val="0"/>
        <w:spacing w:line="600" w:lineRule="exact"/>
        <w:ind w:firstLine="640" w:firstLineChars="200"/>
        <w:rPr>
          <w:rFonts w:eastAsia="方正仿宋简体"/>
          <w:b/>
          <w:bCs/>
          <w:sz w:val="32"/>
          <w:szCs w:val="32"/>
        </w:rPr>
      </w:pPr>
      <w:r>
        <w:rPr>
          <w:rFonts w:eastAsia="方正仿宋简体"/>
          <w:b/>
          <w:bCs/>
          <w:sz w:val="32"/>
          <w:szCs w:val="32"/>
        </w:rPr>
        <w:t>法律法规对古籍中属于文物、档案、地方志等有规定的，从其规定。</w:t>
      </w:r>
    </w:p>
    <w:p w14:paraId="7503C245">
      <w:pPr>
        <w:overflowPunct w:val="0"/>
        <w:adjustRightInd w:val="0"/>
        <w:snapToGrid w:val="0"/>
        <w:spacing w:line="600" w:lineRule="exact"/>
        <w:ind w:firstLine="643" w:firstLineChars="200"/>
        <w:rPr>
          <w:rFonts w:eastAsia="方正仿宋简体"/>
          <w:b/>
          <w:bCs/>
          <w:sz w:val="32"/>
          <w:szCs w:val="32"/>
        </w:rPr>
      </w:pPr>
      <w:r>
        <w:rPr>
          <w:rFonts w:eastAsia="方正楷体简体"/>
          <w:b/>
          <w:sz w:val="32"/>
          <w:szCs w:val="32"/>
        </w:rPr>
        <w:t>第三条</w:t>
      </w:r>
      <w:r>
        <w:rPr>
          <w:rFonts w:eastAsia="方正仿宋简体"/>
          <w:b/>
          <w:bCs/>
          <w:sz w:val="32"/>
          <w:szCs w:val="32"/>
        </w:rPr>
        <w:t xml:space="preserve"> </w:t>
      </w:r>
      <w:r>
        <w:rPr>
          <w:rFonts w:hint="eastAsia" w:eastAsia="方正仿宋简体"/>
          <w:b/>
          <w:bCs/>
          <w:sz w:val="32"/>
          <w:szCs w:val="32"/>
        </w:rPr>
        <w:t xml:space="preserve"> </w:t>
      </w:r>
      <w:r>
        <w:rPr>
          <w:rFonts w:eastAsia="方正仿宋简体"/>
          <w:b/>
          <w:bCs/>
          <w:sz w:val="32"/>
          <w:szCs w:val="32"/>
        </w:rPr>
        <w:t>古籍的保护利用，应当坚持中国共产党的领导，以社会主义核心价值观为引领，贯彻保护为主、抢救第一、合理利用、加强管理的方针，坚持守正创新、古为今用、服务当代、面向未来。</w:t>
      </w:r>
    </w:p>
    <w:p w14:paraId="53F2B329">
      <w:pPr>
        <w:overflowPunct w:val="0"/>
        <w:adjustRightInd w:val="0"/>
        <w:snapToGrid w:val="0"/>
        <w:spacing w:line="600" w:lineRule="exact"/>
        <w:ind w:firstLine="643" w:firstLineChars="200"/>
        <w:rPr>
          <w:rFonts w:eastAsia="方正仿宋简体"/>
          <w:b/>
          <w:bCs/>
          <w:sz w:val="32"/>
          <w:szCs w:val="32"/>
        </w:rPr>
      </w:pPr>
      <w:r>
        <w:rPr>
          <w:rFonts w:eastAsia="方正楷体简体"/>
          <w:b/>
          <w:sz w:val="32"/>
          <w:szCs w:val="32"/>
        </w:rPr>
        <w:t>第四条</w:t>
      </w:r>
      <w:r>
        <w:rPr>
          <w:rFonts w:eastAsia="方正仿宋简体"/>
          <w:b/>
          <w:bCs/>
          <w:sz w:val="32"/>
          <w:szCs w:val="32"/>
        </w:rPr>
        <w:t xml:space="preserve"> </w:t>
      </w:r>
      <w:r>
        <w:rPr>
          <w:rFonts w:hint="eastAsia" w:eastAsia="方正仿宋简体"/>
          <w:b/>
          <w:bCs/>
          <w:sz w:val="32"/>
          <w:szCs w:val="32"/>
        </w:rPr>
        <w:t xml:space="preserve"> </w:t>
      </w:r>
      <w:r>
        <w:rPr>
          <w:rFonts w:eastAsia="方正仿宋简体"/>
          <w:b/>
          <w:bCs/>
          <w:sz w:val="32"/>
          <w:szCs w:val="32"/>
        </w:rPr>
        <w:t>县级以上地方人民政府应当加强对古籍保护利用工作的领导，将古籍保护利用纳入本级国民经济和社会发展规划。古籍事业所需经费列入本级预算。</w:t>
      </w:r>
    </w:p>
    <w:p w14:paraId="53C11EC3">
      <w:pPr>
        <w:overflowPunct w:val="0"/>
        <w:adjustRightInd w:val="0"/>
        <w:snapToGrid w:val="0"/>
        <w:spacing w:line="600" w:lineRule="exact"/>
        <w:ind w:firstLine="640" w:firstLineChars="200"/>
        <w:rPr>
          <w:rFonts w:eastAsia="方正仿宋简体"/>
          <w:b/>
          <w:bCs/>
          <w:sz w:val="32"/>
          <w:szCs w:val="32"/>
        </w:rPr>
      </w:pPr>
      <w:r>
        <w:rPr>
          <w:rFonts w:eastAsia="方正仿宋简体"/>
          <w:b/>
          <w:bCs/>
          <w:sz w:val="32"/>
          <w:szCs w:val="32"/>
        </w:rPr>
        <w:t>国有古籍收藏单位按照规定通过古籍资源利用、开展相关专业服务等取得的事业性收入，应当纳入预算管理，用于古籍事业，任何单位或者个人不得侵占、挪用。</w:t>
      </w:r>
    </w:p>
    <w:p w14:paraId="3BDEB520">
      <w:pPr>
        <w:overflowPunct w:val="0"/>
        <w:adjustRightInd w:val="0"/>
        <w:snapToGrid w:val="0"/>
        <w:spacing w:line="600" w:lineRule="exact"/>
        <w:ind w:firstLine="643" w:firstLineChars="200"/>
        <w:rPr>
          <w:rFonts w:eastAsia="方正仿宋简体"/>
          <w:b/>
          <w:bCs/>
          <w:sz w:val="32"/>
          <w:szCs w:val="32"/>
        </w:rPr>
      </w:pPr>
      <w:r>
        <w:rPr>
          <w:rFonts w:eastAsia="方正楷体简体"/>
          <w:b/>
          <w:sz w:val="32"/>
          <w:szCs w:val="32"/>
        </w:rPr>
        <w:t>第五条</w:t>
      </w:r>
      <w:r>
        <w:rPr>
          <w:rFonts w:eastAsia="方正仿宋简体"/>
          <w:b/>
          <w:bCs/>
          <w:sz w:val="32"/>
          <w:szCs w:val="32"/>
        </w:rPr>
        <w:t xml:space="preserve"> </w:t>
      </w:r>
      <w:r>
        <w:rPr>
          <w:rFonts w:hint="eastAsia" w:eastAsia="方正仿宋简体"/>
          <w:b/>
          <w:bCs/>
          <w:sz w:val="32"/>
          <w:szCs w:val="32"/>
        </w:rPr>
        <w:t xml:space="preserve"> </w:t>
      </w:r>
      <w:r>
        <w:rPr>
          <w:rFonts w:eastAsia="方正仿宋简体"/>
          <w:b/>
          <w:bCs/>
          <w:sz w:val="32"/>
          <w:szCs w:val="32"/>
        </w:rPr>
        <w:t>县级以上地方各级古籍工作牵头部门应当建立工作协调机制，整合资源力量，统筹推动古籍保护利用工作。省级古籍工作牵头部门制定全省古籍工作中长期规划并组织实施。</w:t>
      </w:r>
    </w:p>
    <w:p w14:paraId="02938F32">
      <w:pPr>
        <w:overflowPunct w:val="0"/>
        <w:adjustRightInd w:val="0"/>
        <w:snapToGrid w:val="0"/>
        <w:spacing w:line="600" w:lineRule="exact"/>
        <w:ind w:firstLine="640" w:firstLineChars="200"/>
        <w:rPr>
          <w:rFonts w:eastAsia="方正仿宋简体"/>
          <w:b/>
          <w:bCs/>
          <w:sz w:val="32"/>
          <w:szCs w:val="32"/>
        </w:rPr>
      </w:pPr>
      <w:r>
        <w:rPr>
          <w:rFonts w:eastAsia="方正仿宋简体"/>
          <w:b/>
          <w:bCs/>
          <w:sz w:val="32"/>
          <w:szCs w:val="32"/>
        </w:rPr>
        <w:t>县级以上地方人民政府文化主管部门负责本行政区域内的古籍保护利用具体工作，会同相关部门建立古籍收藏单位清单。</w:t>
      </w:r>
    </w:p>
    <w:p w14:paraId="1BB23AA3">
      <w:pPr>
        <w:overflowPunct w:val="0"/>
        <w:adjustRightInd w:val="0"/>
        <w:snapToGrid w:val="0"/>
        <w:spacing w:line="600" w:lineRule="exact"/>
        <w:ind w:firstLine="640" w:firstLineChars="200"/>
        <w:rPr>
          <w:rFonts w:eastAsia="方正仿宋简体"/>
          <w:b/>
          <w:bCs/>
          <w:sz w:val="32"/>
          <w:szCs w:val="32"/>
        </w:rPr>
      </w:pPr>
      <w:r>
        <w:rPr>
          <w:rFonts w:eastAsia="方正仿宋简体"/>
          <w:b/>
          <w:bCs/>
          <w:sz w:val="32"/>
          <w:szCs w:val="32"/>
        </w:rPr>
        <w:t>县级以上地方人民政府新闻出版、教育、民族宗教、水行政、农业农村、文物、中医药、地方志等主管部门和县级以上地方档案主管部门，按照各自职责分工，做好本领域古籍保护利用工作。</w:t>
      </w:r>
    </w:p>
    <w:p w14:paraId="0A558D2D">
      <w:pPr>
        <w:overflowPunct w:val="0"/>
        <w:adjustRightInd w:val="0"/>
        <w:snapToGrid w:val="0"/>
        <w:spacing w:line="600" w:lineRule="exact"/>
        <w:ind w:firstLine="640" w:firstLineChars="200"/>
        <w:rPr>
          <w:rFonts w:eastAsia="方正仿宋简体"/>
          <w:b/>
          <w:bCs/>
          <w:sz w:val="32"/>
          <w:szCs w:val="32"/>
        </w:rPr>
      </w:pPr>
      <w:r>
        <w:rPr>
          <w:rFonts w:eastAsia="方正仿宋简体"/>
          <w:b/>
          <w:bCs/>
          <w:sz w:val="32"/>
          <w:szCs w:val="32"/>
        </w:rPr>
        <w:t>县级以上地方人民政府其他有关部门在各自职责范围内做好古籍保护利用相关工作。</w:t>
      </w:r>
    </w:p>
    <w:p w14:paraId="11A94D3C">
      <w:pPr>
        <w:overflowPunct w:val="0"/>
        <w:adjustRightInd w:val="0"/>
        <w:snapToGrid w:val="0"/>
        <w:spacing w:line="600" w:lineRule="exact"/>
        <w:ind w:firstLine="643" w:firstLineChars="200"/>
        <w:rPr>
          <w:rFonts w:eastAsia="方正仿宋简体"/>
          <w:b/>
          <w:bCs/>
          <w:sz w:val="32"/>
          <w:szCs w:val="32"/>
        </w:rPr>
      </w:pPr>
      <w:r>
        <w:rPr>
          <w:rFonts w:eastAsia="方正楷体简体"/>
          <w:b/>
          <w:sz w:val="32"/>
          <w:szCs w:val="32"/>
        </w:rPr>
        <w:t>第六条</w:t>
      </w:r>
      <w:r>
        <w:rPr>
          <w:rFonts w:hint="eastAsia" w:eastAsia="方正楷体简体"/>
          <w:b/>
          <w:sz w:val="32"/>
          <w:szCs w:val="32"/>
        </w:rPr>
        <w:t xml:space="preserve"> </w:t>
      </w:r>
      <w:r>
        <w:rPr>
          <w:rFonts w:eastAsia="方正仿宋简体"/>
          <w:b/>
          <w:bCs/>
          <w:sz w:val="32"/>
          <w:szCs w:val="32"/>
        </w:rPr>
        <w:t xml:space="preserve"> 省级古籍保护机构负责组织全省古籍普查登记、保护管理、版本征集、整理研究、数字化建设、公共服务、普及传播、人才培养等工作。</w:t>
      </w:r>
    </w:p>
    <w:p w14:paraId="1EF840F2">
      <w:pPr>
        <w:overflowPunct w:val="0"/>
        <w:adjustRightInd w:val="0"/>
        <w:snapToGrid w:val="0"/>
        <w:spacing w:line="600" w:lineRule="exact"/>
        <w:ind w:firstLine="640" w:firstLineChars="200"/>
        <w:rPr>
          <w:rFonts w:eastAsia="方正仿宋简体"/>
          <w:b/>
          <w:bCs/>
          <w:sz w:val="32"/>
          <w:szCs w:val="32"/>
        </w:rPr>
      </w:pPr>
      <w:r>
        <w:rPr>
          <w:rFonts w:eastAsia="方正仿宋简体"/>
          <w:b/>
          <w:bCs/>
          <w:sz w:val="32"/>
          <w:szCs w:val="32"/>
        </w:rPr>
        <w:t>省级少数民族古籍整理机构按照职责分工负责相关少数民族古籍工作。</w:t>
      </w:r>
    </w:p>
    <w:p w14:paraId="459D7A90">
      <w:pPr>
        <w:overflowPunct w:val="0"/>
        <w:adjustRightInd w:val="0"/>
        <w:snapToGrid w:val="0"/>
        <w:spacing w:line="600" w:lineRule="exact"/>
        <w:ind w:firstLine="640" w:firstLineChars="200"/>
        <w:rPr>
          <w:rFonts w:eastAsia="方正仿宋简体"/>
          <w:b/>
          <w:bCs/>
          <w:sz w:val="32"/>
          <w:szCs w:val="32"/>
        </w:rPr>
      </w:pPr>
      <w:r>
        <w:rPr>
          <w:rFonts w:eastAsia="方正仿宋简体"/>
          <w:b/>
          <w:bCs/>
          <w:sz w:val="32"/>
          <w:szCs w:val="32"/>
        </w:rPr>
        <w:t>设区的市、自治州人民政府根据实际情况明确承担地方古籍保护利用职责的机构，负责具体实施本行政区域内的古籍保护利用工作。</w:t>
      </w:r>
    </w:p>
    <w:p w14:paraId="6910CB7B">
      <w:pPr>
        <w:overflowPunct w:val="0"/>
        <w:adjustRightInd w:val="0"/>
        <w:snapToGrid w:val="0"/>
        <w:spacing w:line="600" w:lineRule="exact"/>
        <w:ind w:firstLine="643" w:firstLineChars="200"/>
        <w:rPr>
          <w:rFonts w:eastAsia="方正仿宋简体"/>
          <w:b/>
          <w:bCs/>
          <w:sz w:val="32"/>
          <w:szCs w:val="32"/>
        </w:rPr>
      </w:pPr>
      <w:r>
        <w:rPr>
          <w:rFonts w:eastAsia="方正楷体简体"/>
          <w:b/>
          <w:sz w:val="32"/>
          <w:szCs w:val="32"/>
        </w:rPr>
        <w:t>第七条</w:t>
      </w:r>
      <w:r>
        <w:rPr>
          <w:rFonts w:hint="eastAsia" w:eastAsia="方正楷体简体"/>
          <w:b/>
          <w:sz w:val="32"/>
          <w:szCs w:val="32"/>
        </w:rPr>
        <w:t xml:space="preserve"> </w:t>
      </w:r>
      <w:r>
        <w:rPr>
          <w:rFonts w:eastAsia="方正仿宋简体"/>
          <w:b/>
          <w:bCs/>
          <w:sz w:val="32"/>
          <w:szCs w:val="32"/>
        </w:rPr>
        <w:t xml:space="preserve"> 图书馆、博物馆、档案馆、方志馆等古籍收藏单位应当按照国家和省有关规定，落实保护措施，做好古籍保护利用工作。</w:t>
      </w:r>
    </w:p>
    <w:p w14:paraId="76196ED9">
      <w:pPr>
        <w:overflowPunct w:val="0"/>
        <w:adjustRightInd w:val="0"/>
        <w:snapToGrid w:val="0"/>
        <w:spacing w:line="600" w:lineRule="exact"/>
        <w:ind w:firstLine="640" w:firstLineChars="200"/>
        <w:rPr>
          <w:rFonts w:eastAsia="方正仿宋简体"/>
          <w:b/>
          <w:bCs/>
          <w:sz w:val="32"/>
          <w:szCs w:val="32"/>
        </w:rPr>
      </w:pPr>
      <w:r>
        <w:rPr>
          <w:rFonts w:eastAsia="方正仿宋简体"/>
          <w:b/>
          <w:bCs/>
          <w:sz w:val="32"/>
          <w:szCs w:val="32"/>
        </w:rPr>
        <w:t>国有古籍收藏单位应当履行以下职责：</w:t>
      </w:r>
    </w:p>
    <w:p w14:paraId="1A36180E">
      <w:pPr>
        <w:overflowPunct w:val="0"/>
        <w:adjustRightInd w:val="0"/>
        <w:snapToGrid w:val="0"/>
        <w:spacing w:line="600" w:lineRule="exact"/>
        <w:ind w:firstLine="640" w:firstLineChars="200"/>
        <w:rPr>
          <w:rFonts w:eastAsia="方正仿宋简体"/>
          <w:b/>
          <w:bCs/>
          <w:sz w:val="32"/>
          <w:szCs w:val="32"/>
        </w:rPr>
      </w:pPr>
      <w:r>
        <w:rPr>
          <w:rFonts w:eastAsia="方正仿宋简体"/>
          <w:b/>
          <w:bCs/>
          <w:sz w:val="32"/>
          <w:szCs w:val="32"/>
        </w:rPr>
        <w:t>（一）建立健全古籍保护管理制度、古籍工作档案，做好相关工作；</w:t>
      </w:r>
    </w:p>
    <w:p w14:paraId="6DB3ED98">
      <w:pPr>
        <w:overflowPunct w:val="0"/>
        <w:adjustRightInd w:val="0"/>
        <w:snapToGrid w:val="0"/>
        <w:spacing w:line="600" w:lineRule="exact"/>
        <w:ind w:firstLine="640" w:firstLineChars="200"/>
        <w:rPr>
          <w:rFonts w:eastAsia="方正仿宋简体"/>
          <w:b/>
          <w:bCs/>
          <w:sz w:val="32"/>
          <w:szCs w:val="32"/>
        </w:rPr>
      </w:pPr>
      <w:r>
        <w:rPr>
          <w:rFonts w:eastAsia="方正仿宋简体"/>
          <w:b/>
          <w:bCs/>
          <w:sz w:val="32"/>
          <w:szCs w:val="32"/>
        </w:rPr>
        <w:t>（二）按照国家有关规定，建立专业库房，配备防火、防盗、防洪、防破坏、防自然损坏等设施设备并保持完好；</w:t>
      </w:r>
    </w:p>
    <w:p w14:paraId="11C2EF32">
      <w:pPr>
        <w:overflowPunct w:val="0"/>
        <w:adjustRightInd w:val="0"/>
        <w:snapToGrid w:val="0"/>
        <w:spacing w:line="600" w:lineRule="exact"/>
        <w:ind w:firstLine="640" w:firstLineChars="200"/>
        <w:rPr>
          <w:rFonts w:eastAsia="方正仿宋简体"/>
          <w:b/>
          <w:bCs/>
          <w:sz w:val="32"/>
          <w:szCs w:val="32"/>
        </w:rPr>
      </w:pPr>
      <w:r>
        <w:rPr>
          <w:rFonts w:eastAsia="方正仿宋简体"/>
          <w:b/>
          <w:bCs/>
          <w:sz w:val="32"/>
          <w:szCs w:val="32"/>
        </w:rPr>
        <w:t>（三）明确承担古籍保护利用工作的专业人员，为古籍保护利用提供必要的经费和物质支持；</w:t>
      </w:r>
    </w:p>
    <w:p w14:paraId="53F3B67D">
      <w:pPr>
        <w:overflowPunct w:val="0"/>
        <w:adjustRightInd w:val="0"/>
        <w:snapToGrid w:val="0"/>
        <w:spacing w:line="600" w:lineRule="exact"/>
        <w:ind w:firstLine="640" w:firstLineChars="200"/>
        <w:rPr>
          <w:rFonts w:eastAsia="方正仿宋简体"/>
          <w:b/>
          <w:bCs/>
          <w:sz w:val="32"/>
          <w:szCs w:val="32"/>
        </w:rPr>
      </w:pPr>
      <w:r>
        <w:rPr>
          <w:rFonts w:eastAsia="方正仿宋简体"/>
          <w:b/>
          <w:bCs/>
          <w:sz w:val="32"/>
          <w:szCs w:val="32"/>
        </w:rPr>
        <w:t>（四）开展古籍普查登记、保护修复、阅览服务、研究利用等工作；</w:t>
      </w:r>
    </w:p>
    <w:p w14:paraId="4752229C">
      <w:pPr>
        <w:overflowPunct w:val="0"/>
        <w:adjustRightInd w:val="0"/>
        <w:snapToGrid w:val="0"/>
        <w:spacing w:line="600" w:lineRule="exact"/>
        <w:ind w:firstLine="640" w:firstLineChars="200"/>
        <w:rPr>
          <w:rFonts w:eastAsia="方正仿宋简体"/>
          <w:b/>
          <w:bCs/>
          <w:sz w:val="32"/>
          <w:szCs w:val="32"/>
        </w:rPr>
      </w:pPr>
      <w:r>
        <w:rPr>
          <w:rFonts w:eastAsia="方正仿宋简体"/>
          <w:b/>
          <w:bCs/>
          <w:sz w:val="32"/>
          <w:szCs w:val="32"/>
        </w:rPr>
        <w:t>（五）法律、法规规定的其他应当履行的职责。</w:t>
      </w:r>
    </w:p>
    <w:p w14:paraId="12027595">
      <w:pPr>
        <w:overflowPunct w:val="0"/>
        <w:adjustRightInd w:val="0"/>
        <w:snapToGrid w:val="0"/>
        <w:spacing w:line="600" w:lineRule="exact"/>
        <w:ind w:firstLine="643" w:firstLineChars="200"/>
        <w:rPr>
          <w:rFonts w:eastAsia="方正仿宋简体"/>
          <w:b/>
          <w:bCs/>
          <w:sz w:val="32"/>
          <w:szCs w:val="32"/>
        </w:rPr>
      </w:pPr>
      <w:r>
        <w:rPr>
          <w:rFonts w:eastAsia="方正楷体简体"/>
          <w:b/>
          <w:sz w:val="32"/>
          <w:szCs w:val="32"/>
        </w:rPr>
        <w:t>第八条</w:t>
      </w:r>
      <w:r>
        <w:rPr>
          <w:rFonts w:hint="eastAsia" w:eastAsia="方正楷体简体"/>
          <w:b/>
          <w:sz w:val="32"/>
          <w:szCs w:val="32"/>
        </w:rPr>
        <w:t xml:space="preserve"> </w:t>
      </w:r>
      <w:r>
        <w:rPr>
          <w:rFonts w:eastAsia="方正楷体简体"/>
          <w:b/>
          <w:sz w:val="32"/>
          <w:szCs w:val="32"/>
        </w:rPr>
        <w:t xml:space="preserve"> </w:t>
      </w:r>
      <w:r>
        <w:rPr>
          <w:rFonts w:eastAsia="方正仿宋简体"/>
          <w:b/>
          <w:bCs/>
          <w:sz w:val="32"/>
          <w:szCs w:val="32"/>
        </w:rPr>
        <w:t>公平对待国有古籍收藏单位和民间古籍收藏单位。</w:t>
      </w:r>
    </w:p>
    <w:p w14:paraId="35011A47">
      <w:pPr>
        <w:overflowPunct w:val="0"/>
        <w:adjustRightInd w:val="0"/>
        <w:snapToGrid w:val="0"/>
        <w:spacing w:line="600" w:lineRule="exact"/>
        <w:ind w:firstLine="640" w:firstLineChars="200"/>
        <w:rPr>
          <w:rFonts w:eastAsia="方正仿宋简体"/>
          <w:b/>
          <w:bCs/>
          <w:sz w:val="32"/>
          <w:szCs w:val="32"/>
        </w:rPr>
      </w:pPr>
      <w:r>
        <w:rPr>
          <w:rFonts w:eastAsia="方正仿宋简体"/>
          <w:b/>
          <w:bCs/>
          <w:sz w:val="32"/>
          <w:szCs w:val="32"/>
        </w:rPr>
        <w:t>鼓励公民、组织合法收藏古籍。收藏古籍的公民、组织应当做好古籍的保护工作。</w:t>
      </w:r>
    </w:p>
    <w:p w14:paraId="0B844365">
      <w:pPr>
        <w:overflowPunct w:val="0"/>
        <w:adjustRightInd w:val="0"/>
        <w:snapToGrid w:val="0"/>
        <w:spacing w:line="600" w:lineRule="exact"/>
        <w:ind w:firstLine="640" w:firstLineChars="200"/>
        <w:rPr>
          <w:rFonts w:eastAsia="方正仿宋简体"/>
          <w:b/>
          <w:bCs/>
          <w:sz w:val="32"/>
          <w:szCs w:val="32"/>
        </w:rPr>
      </w:pPr>
      <w:r>
        <w:rPr>
          <w:rFonts w:eastAsia="方正仿宋简体"/>
          <w:b/>
          <w:bCs/>
          <w:sz w:val="32"/>
          <w:szCs w:val="32"/>
        </w:rPr>
        <w:t>县级以上地方人民政府及其有关部门加强对民间古籍收藏活动的指导、管理和服务，并可以在资金、人才、技术等方面予以扶持。</w:t>
      </w:r>
    </w:p>
    <w:p w14:paraId="0310FDBD">
      <w:pPr>
        <w:overflowPunct w:val="0"/>
        <w:adjustRightInd w:val="0"/>
        <w:snapToGrid w:val="0"/>
        <w:spacing w:line="600" w:lineRule="exact"/>
        <w:ind w:firstLine="643" w:firstLineChars="200"/>
        <w:rPr>
          <w:rFonts w:eastAsia="方正仿宋简体"/>
          <w:b/>
          <w:bCs/>
          <w:sz w:val="32"/>
          <w:szCs w:val="32"/>
        </w:rPr>
      </w:pPr>
      <w:r>
        <w:rPr>
          <w:rFonts w:eastAsia="方正楷体简体"/>
          <w:b/>
          <w:sz w:val="32"/>
          <w:szCs w:val="32"/>
        </w:rPr>
        <w:t xml:space="preserve">第九条 </w:t>
      </w:r>
      <w:r>
        <w:rPr>
          <w:rFonts w:hint="eastAsia" w:eastAsia="方正楷体简体"/>
          <w:b/>
          <w:sz w:val="32"/>
          <w:szCs w:val="32"/>
        </w:rPr>
        <w:t xml:space="preserve"> </w:t>
      </w:r>
      <w:r>
        <w:rPr>
          <w:rFonts w:eastAsia="方正仿宋简体"/>
          <w:b/>
          <w:bCs/>
          <w:sz w:val="32"/>
          <w:szCs w:val="32"/>
        </w:rPr>
        <w:t>支持和规范古籍价值挖掘阐释，挖掘古籍中的中华优秀传统文化、中华传统美德、中华人文精神，促进反映各民族交往交流交融历史研究，铸牢中华民族共同体意识，厚植文化自信，赓续中华文脉。</w:t>
      </w:r>
    </w:p>
    <w:p w14:paraId="2240EFFE">
      <w:pPr>
        <w:overflowPunct w:val="0"/>
        <w:adjustRightInd w:val="0"/>
        <w:snapToGrid w:val="0"/>
        <w:spacing w:line="600" w:lineRule="exact"/>
        <w:ind w:firstLine="643" w:firstLineChars="200"/>
        <w:rPr>
          <w:rFonts w:eastAsia="方正仿宋简体"/>
          <w:b/>
          <w:bCs/>
          <w:sz w:val="32"/>
          <w:szCs w:val="32"/>
        </w:rPr>
      </w:pPr>
      <w:r>
        <w:rPr>
          <w:rFonts w:eastAsia="方正楷体简体"/>
          <w:b/>
          <w:sz w:val="32"/>
          <w:szCs w:val="32"/>
        </w:rPr>
        <w:t>第十条</w:t>
      </w:r>
      <w:r>
        <w:rPr>
          <w:rFonts w:eastAsia="方正仿宋简体"/>
          <w:b/>
          <w:bCs/>
          <w:sz w:val="32"/>
          <w:szCs w:val="32"/>
        </w:rPr>
        <w:t xml:space="preserve"> </w:t>
      </w:r>
      <w:r>
        <w:rPr>
          <w:rFonts w:hint="eastAsia" w:eastAsia="方正仿宋简体"/>
          <w:b/>
          <w:bCs/>
          <w:sz w:val="32"/>
          <w:szCs w:val="32"/>
        </w:rPr>
        <w:t xml:space="preserve"> </w:t>
      </w:r>
      <w:r>
        <w:rPr>
          <w:rFonts w:eastAsia="方正仿宋简体"/>
          <w:b/>
          <w:bCs/>
          <w:sz w:val="32"/>
          <w:szCs w:val="32"/>
        </w:rPr>
        <w:t>鼓励公民、组织通过捐赠、资助、志愿服务、依法设立基金会等形式参与古籍保护利用。</w:t>
      </w:r>
    </w:p>
    <w:p w14:paraId="49C0AE6F">
      <w:pPr>
        <w:overflowPunct w:val="0"/>
        <w:adjustRightInd w:val="0"/>
        <w:snapToGrid w:val="0"/>
        <w:spacing w:line="600" w:lineRule="exact"/>
        <w:ind w:firstLine="640" w:firstLineChars="200"/>
        <w:rPr>
          <w:rFonts w:eastAsia="方正仿宋简体"/>
          <w:b/>
          <w:bCs/>
          <w:sz w:val="32"/>
          <w:szCs w:val="32"/>
        </w:rPr>
      </w:pPr>
      <w:r>
        <w:rPr>
          <w:rFonts w:eastAsia="方正仿宋简体"/>
          <w:b/>
          <w:bCs/>
          <w:sz w:val="32"/>
          <w:szCs w:val="32"/>
        </w:rPr>
        <w:t>鼓励和支持建立古籍保护利用行业组织，开展古籍保护利用学术活动、跨学科技术研讨、行业培训等，促进行业自律和健康发展。</w:t>
      </w:r>
    </w:p>
    <w:p w14:paraId="23D14897">
      <w:pPr>
        <w:overflowPunct w:val="0"/>
        <w:adjustRightInd w:val="0"/>
        <w:snapToGrid w:val="0"/>
        <w:spacing w:line="600" w:lineRule="exact"/>
        <w:ind w:firstLine="643" w:firstLineChars="200"/>
        <w:rPr>
          <w:rFonts w:eastAsia="方正仿宋简体"/>
          <w:b/>
          <w:bCs/>
          <w:sz w:val="32"/>
          <w:szCs w:val="32"/>
        </w:rPr>
      </w:pPr>
      <w:r>
        <w:rPr>
          <w:rFonts w:eastAsia="方正楷体简体"/>
          <w:b/>
          <w:sz w:val="32"/>
          <w:szCs w:val="32"/>
        </w:rPr>
        <w:t>第十一条</w:t>
      </w:r>
      <w:r>
        <w:rPr>
          <w:rFonts w:hint="eastAsia" w:eastAsia="方正楷体简体"/>
          <w:b/>
          <w:sz w:val="32"/>
          <w:szCs w:val="32"/>
        </w:rPr>
        <w:t xml:space="preserve"> </w:t>
      </w:r>
      <w:r>
        <w:rPr>
          <w:rFonts w:eastAsia="方正仿宋简体"/>
          <w:b/>
          <w:bCs/>
          <w:sz w:val="32"/>
          <w:szCs w:val="32"/>
        </w:rPr>
        <w:t xml:space="preserve"> 建立古籍普查登记和专项调查制度。县级以上地方人民政府文化主管部门应当会同相关部门，组织开展古籍普查登记和专项调查。</w:t>
      </w:r>
    </w:p>
    <w:p w14:paraId="19301B0C">
      <w:pPr>
        <w:overflowPunct w:val="0"/>
        <w:adjustRightInd w:val="0"/>
        <w:snapToGrid w:val="0"/>
        <w:spacing w:line="600" w:lineRule="exact"/>
        <w:ind w:firstLine="640" w:firstLineChars="200"/>
        <w:rPr>
          <w:rFonts w:eastAsia="方正仿宋简体"/>
          <w:b/>
          <w:bCs/>
          <w:sz w:val="32"/>
          <w:szCs w:val="32"/>
        </w:rPr>
      </w:pPr>
      <w:r>
        <w:rPr>
          <w:rFonts w:eastAsia="方正仿宋简体"/>
          <w:b/>
          <w:bCs/>
          <w:sz w:val="32"/>
          <w:szCs w:val="32"/>
        </w:rPr>
        <w:t>国有古籍收藏单位应当按照相关规定开展本单位古籍普查登记和专项调查。鼓励公民、组织参与古籍普查登记和专项调查。</w:t>
      </w:r>
    </w:p>
    <w:p w14:paraId="3CE08581">
      <w:pPr>
        <w:overflowPunct w:val="0"/>
        <w:adjustRightInd w:val="0"/>
        <w:snapToGrid w:val="0"/>
        <w:spacing w:line="600" w:lineRule="exact"/>
        <w:ind w:firstLine="640" w:firstLineChars="200"/>
        <w:rPr>
          <w:rFonts w:eastAsia="方正仿宋简体"/>
          <w:b/>
          <w:bCs/>
          <w:sz w:val="32"/>
          <w:szCs w:val="32"/>
        </w:rPr>
      </w:pPr>
      <w:r>
        <w:rPr>
          <w:rFonts w:eastAsia="方正仿宋简体"/>
          <w:b/>
          <w:bCs/>
          <w:sz w:val="32"/>
          <w:szCs w:val="32"/>
        </w:rPr>
        <w:t>开展古籍普查登记和专项调查，不得损害所有者的合法权益，不得非法占有、损毁古籍。</w:t>
      </w:r>
    </w:p>
    <w:p w14:paraId="5AA9DD8F">
      <w:pPr>
        <w:overflowPunct w:val="0"/>
        <w:adjustRightInd w:val="0"/>
        <w:snapToGrid w:val="0"/>
        <w:spacing w:line="600" w:lineRule="exact"/>
        <w:ind w:firstLine="643" w:firstLineChars="200"/>
        <w:rPr>
          <w:rFonts w:eastAsia="方正仿宋简体"/>
          <w:b/>
          <w:bCs/>
          <w:sz w:val="32"/>
          <w:szCs w:val="32"/>
        </w:rPr>
      </w:pPr>
      <w:r>
        <w:rPr>
          <w:rFonts w:eastAsia="方正楷体简体"/>
          <w:b/>
          <w:sz w:val="32"/>
          <w:szCs w:val="32"/>
        </w:rPr>
        <w:t>第十二条</w:t>
      </w:r>
      <w:r>
        <w:rPr>
          <w:rFonts w:hint="eastAsia" w:eastAsia="方正楷体简体"/>
          <w:b/>
          <w:sz w:val="32"/>
          <w:szCs w:val="32"/>
        </w:rPr>
        <w:t xml:space="preserve"> </w:t>
      </w:r>
      <w:r>
        <w:rPr>
          <w:rFonts w:eastAsia="方正仿宋简体"/>
          <w:b/>
          <w:bCs/>
          <w:sz w:val="32"/>
          <w:szCs w:val="32"/>
        </w:rPr>
        <w:t xml:space="preserve"> 省级古籍保护机构通过普查登记、专项调查等方式，建立全省古籍目录。全省古籍目录包括古籍的编号、题名卷数、责任者、版本、数量、收藏单位等基本信息。国有古籍收藏单位古籍名录向社会公布并动态更新。</w:t>
      </w:r>
    </w:p>
    <w:p w14:paraId="54F9E58D">
      <w:pPr>
        <w:overflowPunct w:val="0"/>
        <w:adjustRightInd w:val="0"/>
        <w:snapToGrid w:val="0"/>
        <w:spacing w:line="600" w:lineRule="exact"/>
        <w:ind w:firstLine="643" w:firstLineChars="200"/>
        <w:rPr>
          <w:rFonts w:eastAsia="方正仿宋简体"/>
          <w:b/>
          <w:bCs/>
          <w:sz w:val="32"/>
          <w:szCs w:val="32"/>
        </w:rPr>
      </w:pPr>
      <w:r>
        <w:rPr>
          <w:rFonts w:eastAsia="方正楷体简体"/>
          <w:b/>
          <w:sz w:val="32"/>
          <w:szCs w:val="32"/>
        </w:rPr>
        <w:t>第十三条</w:t>
      </w:r>
      <w:r>
        <w:rPr>
          <w:rFonts w:eastAsia="方正仿宋简体"/>
          <w:b/>
          <w:bCs/>
          <w:sz w:val="32"/>
          <w:szCs w:val="32"/>
        </w:rPr>
        <w:t xml:space="preserve"> </w:t>
      </w:r>
      <w:r>
        <w:rPr>
          <w:rFonts w:hint="eastAsia" w:eastAsia="方正仿宋简体"/>
          <w:b/>
          <w:bCs/>
          <w:sz w:val="32"/>
          <w:szCs w:val="32"/>
        </w:rPr>
        <w:t xml:space="preserve"> </w:t>
      </w:r>
      <w:r>
        <w:rPr>
          <w:rFonts w:eastAsia="方正仿宋简体"/>
          <w:b/>
          <w:bCs/>
          <w:sz w:val="32"/>
          <w:szCs w:val="32"/>
        </w:rPr>
        <w:t>建立古籍征集制度。县级以上地方人民政府应当支持开展散落失管古籍、少数民族文字古籍、地方特色古籍、古籍雕版等的征集、抢救和保护。</w:t>
      </w:r>
    </w:p>
    <w:p w14:paraId="12078B72">
      <w:pPr>
        <w:overflowPunct w:val="0"/>
        <w:adjustRightInd w:val="0"/>
        <w:snapToGrid w:val="0"/>
        <w:spacing w:line="600" w:lineRule="exact"/>
        <w:ind w:firstLine="640" w:firstLineChars="200"/>
        <w:rPr>
          <w:rFonts w:eastAsia="方正仿宋简体"/>
          <w:b/>
          <w:bCs/>
          <w:sz w:val="32"/>
          <w:szCs w:val="32"/>
        </w:rPr>
      </w:pPr>
      <w:r>
        <w:rPr>
          <w:rFonts w:eastAsia="方正仿宋简体"/>
          <w:b/>
          <w:bCs/>
          <w:sz w:val="32"/>
          <w:szCs w:val="32"/>
        </w:rPr>
        <w:t>鼓励公民、组织将其收藏的古籍捐赠给古籍收藏单位。古籍收藏单位应当尊重并按照捐赠者的意愿，对捐赠的古籍妥善收藏、保管和展示。</w:t>
      </w:r>
    </w:p>
    <w:p w14:paraId="2130D7EC">
      <w:pPr>
        <w:overflowPunct w:val="0"/>
        <w:adjustRightInd w:val="0"/>
        <w:snapToGrid w:val="0"/>
        <w:spacing w:line="600" w:lineRule="exact"/>
        <w:ind w:firstLine="643" w:firstLineChars="200"/>
        <w:rPr>
          <w:rFonts w:eastAsia="方正仿宋简体"/>
          <w:b/>
          <w:bCs/>
          <w:sz w:val="32"/>
          <w:szCs w:val="32"/>
        </w:rPr>
      </w:pPr>
      <w:r>
        <w:rPr>
          <w:rFonts w:eastAsia="方正楷体简体"/>
          <w:b/>
          <w:sz w:val="32"/>
          <w:szCs w:val="32"/>
        </w:rPr>
        <w:t>第十四条</w:t>
      </w:r>
      <w:r>
        <w:rPr>
          <w:rFonts w:eastAsia="方正仿宋简体"/>
          <w:b/>
          <w:bCs/>
          <w:sz w:val="32"/>
          <w:szCs w:val="32"/>
        </w:rPr>
        <w:t xml:space="preserve"> </w:t>
      </w:r>
      <w:r>
        <w:rPr>
          <w:rFonts w:hint="eastAsia" w:eastAsia="方正仿宋简体"/>
          <w:b/>
          <w:bCs/>
          <w:sz w:val="32"/>
          <w:szCs w:val="32"/>
        </w:rPr>
        <w:t xml:space="preserve"> </w:t>
      </w:r>
      <w:r>
        <w:rPr>
          <w:rFonts w:eastAsia="方正仿宋简体"/>
          <w:b/>
          <w:bCs/>
          <w:sz w:val="32"/>
          <w:szCs w:val="32"/>
        </w:rPr>
        <w:t>建立古籍分级保护管理制度。古籍按照国家标准分为一级、二级、三级和普通古籍。</w:t>
      </w:r>
    </w:p>
    <w:p w14:paraId="0BD83155">
      <w:pPr>
        <w:overflowPunct w:val="0"/>
        <w:adjustRightInd w:val="0"/>
        <w:snapToGrid w:val="0"/>
        <w:spacing w:line="600" w:lineRule="exact"/>
        <w:ind w:firstLine="640" w:firstLineChars="200"/>
        <w:rPr>
          <w:rFonts w:eastAsia="方正仿宋简体"/>
          <w:b/>
          <w:bCs/>
          <w:sz w:val="32"/>
          <w:szCs w:val="32"/>
        </w:rPr>
      </w:pPr>
      <w:r>
        <w:rPr>
          <w:rFonts w:eastAsia="方正仿宋简体"/>
          <w:b/>
          <w:bCs/>
          <w:sz w:val="32"/>
          <w:szCs w:val="32"/>
        </w:rPr>
        <w:t>古籍定级的具体办法由省人民政府文化主管部门会同文物等相关部门制定。</w:t>
      </w:r>
    </w:p>
    <w:p w14:paraId="3E9B753F">
      <w:pPr>
        <w:overflowPunct w:val="0"/>
        <w:adjustRightInd w:val="0"/>
        <w:snapToGrid w:val="0"/>
        <w:spacing w:line="600" w:lineRule="exact"/>
        <w:ind w:firstLine="643" w:firstLineChars="200"/>
        <w:rPr>
          <w:rFonts w:eastAsia="方正仿宋简体"/>
          <w:b/>
          <w:bCs/>
          <w:sz w:val="32"/>
          <w:szCs w:val="32"/>
        </w:rPr>
      </w:pPr>
      <w:r>
        <w:rPr>
          <w:rFonts w:eastAsia="方正楷体简体"/>
          <w:b/>
          <w:sz w:val="32"/>
          <w:szCs w:val="32"/>
        </w:rPr>
        <w:t>第十五条</w:t>
      </w:r>
      <w:r>
        <w:rPr>
          <w:rFonts w:hint="eastAsia" w:eastAsia="方正楷体简体"/>
          <w:b/>
          <w:sz w:val="32"/>
          <w:szCs w:val="32"/>
        </w:rPr>
        <w:t xml:space="preserve"> </w:t>
      </w:r>
      <w:r>
        <w:rPr>
          <w:rFonts w:eastAsia="方正仿宋简体"/>
          <w:b/>
          <w:bCs/>
          <w:sz w:val="32"/>
          <w:szCs w:val="32"/>
        </w:rPr>
        <w:t xml:space="preserve"> 建立珍贵古籍名录制度，实行动态管理。对列入国家级、省级珍贵古籍名录的古籍，予以重点保护。</w:t>
      </w:r>
    </w:p>
    <w:p w14:paraId="3D93206B">
      <w:pPr>
        <w:overflowPunct w:val="0"/>
        <w:adjustRightInd w:val="0"/>
        <w:snapToGrid w:val="0"/>
        <w:spacing w:line="600" w:lineRule="exact"/>
        <w:ind w:firstLine="640" w:firstLineChars="200"/>
        <w:rPr>
          <w:rFonts w:eastAsia="方正仿宋简体"/>
          <w:b/>
          <w:bCs/>
          <w:sz w:val="32"/>
          <w:szCs w:val="32"/>
        </w:rPr>
      </w:pPr>
      <w:r>
        <w:rPr>
          <w:rFonts w:eastAsia="方正仿宋简体"/>
          <w:b/>
          <w:bCs/>
          <w:sz w:val="32"/>
          <w:szCs w:val="32"/>
        </w:rPr>
        <w:t>国家珍贵古籍名录由省人民政府文化主管部门组织申报。省级珍贵古籍名录由省人民政府文化主管部门会同相关部门组织评审、拟订，经公示后报省人民政府批准公布。</w:t>
      </w:r>
    </w:p>
    <w:p w14:paraId="0BB3E698">
      <w:pPr>
        <w:overflowPunct w:val="0"/>
        <w:adjustRightInd w:val="0"/>
        <w:snapToGrid w:val="0"/>
        <w:spacing w:line="600" w:lineRule="exact"/>
        <w:ind w:firstLine="643" w:firstLineChars="200"/>
        <w:rPr>
          <w:rFonts w:eastAsia="方正仿宋简体"/>
          <w:b/>
          <w:bCs/>
          <w:sz w:val="32"/>
          <w:szCs w:val="32"/>
        </w:rPr>
      </w:pPr>
      <w:r>
        <w:rPr>
          <w:rFonts w:eastAsia="方正楷体简体"/>
          <w:b/>
          <w:sz w:val="32"/>
          <w:szCs w:val="32"/>
        </w:rPr>
        <w:t>第十六条</w:t>
      </w:r>
      <w:r>
        <w:rPr>
          <w:rFonts w:eastAsia="方正仿宋简体"/>
          <w:b/>
          <w:bCs/>
          <w:sz w:val="32"/>
          <w:szCs w:val="32"/>
        </w:rPr>
        <w:t xml:space="preserve"> </w:t>
      </w:r>
      <w:r>
        <w:rPr>
          <w:rFonts w:hint="eastAsia" w:eastAsia="方正仿宋简体"/>
          <w:b/>
          <w:bCs/>
          <w:sz w:val="32"/>
          <w:szCs w:val="32"/>
        </w:rPr>
        <w:t xml:space="preserve"> </w:t>
      </w:r>
      <w:r>
        <w:rPr>
          <w:rFonts w:eastAsia="方正仿宋简体"/>
          <w:b/>
          <w:bCs/>
          <w:sz w:val="32"/>
          <w:szCs w:val="32"/>
        </w:rPr>
        <w:t>建立古籍收藏单位分级管理制度。对评定为全国古籍重点保护单位、省古籍重点保护单位、省古籍保护单位、省古籍保护站的古籍收藏单位，予以重点扶持。</w:t>
      </w:r>
    </w:p>
    <w:p w14:paraId="037A0F9E">
      <w:pPr>
        <w:overflowPunct w:val="0"/>
        <w:adjustRightInd w:val="0"/>
        <w:snapToGrid w:val="0"/>
        <w:spacing w:line="600" w:lineRule="exact"/>
        <w:ind w:firstLine="640" w:firstLineChars="200"/>
        <w:rPr>
          <w:rFonts w:eastAsia="方正仿宋简体"/>
          <w:b/>
          <w:bCs/>
          <w:sz w:val="32"/>
          <w:szCs w:val="32"/>
        </w:rPr>
      </w:pPr>
      <w:r>
        <w:rPr>
          <w:rFonts w:eastAsia="方正仿宋简体"/>
          <w:b/>
          <w:bCs/>
          <w:sz w:val="32"/>
          <w:szCs w:val="32"/>
        </w:rPr>
        <w:t>全国古籍重点保护单位由省人民政府文化主管部门组织申报。省古籍重点保护单位、省古籍保护单位由省人民政府文化主管部门会同相关部门组织评审，经公示后报省人民政府批准公布。省古籍保护站由省人民政府文化主管部门会同相关部门组织评审、公布。</w:t>
      </w:r>
    </w:p>
    <w:p w14:paraId="0CA95559">
      <w:pPr>
        <w:overflowPunct w:val="0"/>
        <w:adjustRightInd w:val="0"/>
        <w:snapToGrid w:val="0"/>
        <w:spacing w:line="600" w:lineRule="exact"/>
        <w:ind w:firstLine="643" w:firstLineChars="200"/>
        <w:rPr>
          <w:rFonts w:eastAsia="方正仿宋简体"/>
          <w:b/>
          <w:bCs/>
          <w:sz w:val="32"/>
          <w:szCs w:val="32"/>
        </w:rPr>
      </w:pPr>
      <w:r>
        <w:rPr>
          <w:rFonts w:eastAsia="方正楷体简体"/>
          <w:b/>
          <w:sz w:val="32"/>
          <w:szCs w:val="32"/>
        </w:rPr>
        <w:t xml:space="preserve">第十七条 </w:t>
      </w:r>
      <w:r>
        <w:rPr>
          <w:rFonts w:hint="eastAsia" w:eastAsia="方正楷体简体"/>
          <w:b/>
          <w:sz w:val="32"/>
          <w:szCs w:val="32"/>
        </w:rPr>
        <w:t xml:space="preserve"> </w:t>
      </w:r>
      <w:r>
        <w:rPr>
          <w:rFonts w:eastAsia="方正仿宋简体"/>
          <w:b/>
          <w:bCs/>
          <w:sz w:val="32"/>
          <w:szCs w:val="32"/>
        </w:rPr>
        <w:t>县级以上地方人民政府应当加强古籍存藏基础设施建设，按照相关标准改善保存条件，推进文献储备库建设，结合实际情况，通过原址原地保护、异地异质灾备保护等方式，确保古籍安全。</w:t>
      </w:r>
    </w:p>
    <w:p w14:paraId="22100F6E">
      <w:pPr>
        <w:overflowPunct w:val="0"/>
        <w:adjustRightInd w:val="0"/>
        <w:snapToGrid w:val="0"/>
        <w:spacing w:line="600" w:lineRule="exact"/>
        <w:ind w:firstLine="640" w:firstLineChars="200"/>
        <w:rPr>
          <w:rFonts w:eastAsia="方正仿宋简体"/>
          <w:b/>
          <w:bCs/>
          <w:sz w:val="32"/>
          <w:szCs w:val="32"/>
        </w:rPr>
      </w:pPr>
      <w:r>
        <w:rPr>
          <w:rFonts w:eastAsia="方正仿宋简体"/>
          <w:b/>
          <w:bCs/>
          <w:sz w:val="32"/>
          <w:szCs w:val="32"/>
        </w:rPr>
        <w:t>县级以上地方人民政府及其有关部门应当将古籍收藏单位列入突发事件应急预案和应急处置的重点保护范围，确保古籍在受到或者可能受到危害时，得到及时、有效的保护性处置。</w:t>
      </w:r>
    </w:p>
    <w:p w14:paraId="4571918D">
      <w:pPr>
        <w:overflowPunct w:val="0"/>
        <w:adjustRightInd w:val="0"/>
        <w:snapToGrid w:val="0"/>
        <w:spacing w:line="600" w:lineRule="exact"/>
        <w:ind w:firstLine="643" w:firstLineChars="200"/>
        <w:rPr>
          <w:rFonts w:eastAsia="方正仿宋简体"/>
          <w:b/>
          <w:bCs/>
          <w:sz w:val="32"/>
          <w:szCs w:val="32"/>
        </w:rPr>
      </w:pPr>
      <w:r>
        <w:rPr>
          <w:rFonts w:eastAsia="方正楷体简体"/>
          <w:b/>
          <w:sz w:val="32"/>
          <w:szCs w:val="32"/>
        </w:rPr>
        <w:t>第十八条</w:t>
      </w:r>
      <w:r>
        <w:rPr>
          <w:rFonts w:eastAsia="方正仿宋简体"/>
          <w:b/>
          <w:bCs/>
          <w:sz w:val="32"/>
          <w:szCs w:val="32"/>
        </w:rPr>
        <w:t xml:space="preserve"> </w:t>
      </w:r>
      <w:r>
        <w:rPr>
          <w:rFonts w:hint="eastAsia" w:eastAsia="方正仿宋简体"/>
          <w:b/>
          <w:bCs/>
          <w:sz w:val="32"/>
          <w:szCs w:val="32"/>
        </w:rPr>
        <w:t xml:space="preserve"> </w:t>
      </w:r>
      <w:r>
        <w:rPr>
          <w:rFonts w:eastAsia="方正仿宋简体"/>
          <w:b/>
          <w:bCs/>
          <w:sz w:val="32"/>
          <w:szCs w:val="32"/>
        </w:rPr>
        <w:t>具备古籍安全保管条件的古籍收藏单位，可以为其他单位和个人提供古籍寄存服务。</w:t>
      </w:r>
    </w:p>
    <w:p w14:paraId="175F2712">
      <w:pPr>
        <w:overflowPunct w:val="0"/>
        <w:adjustRightInd w:val="0"/>
        <w:snapToGrid w:val="0"/>
        <w:spacing w:line="600" w:lineRule="exact"/>
        <w:ind w:firstLine="640" w:firstLineChars="200"/>
        <w:rPr>
          <w:rFonts w:eastAsia="方正仿宋简体"/>
          <w:b/>
          <w:bCs/>
          <w:sz w:val="32"/>
          <w:szCs w:val="32"/>
        </w:rPr>
      </w:pPr>
      <w:r>
        <w:rPr>
          <w:rFonts w:eastAsia="方正仿宋简体"/>
          <w:b/>
          <w:bCs/>
          <w:sz w:val="32"/>
          <w:szCs w:val="32"/>
        </w:rPr>
        <w:t>鼓励不具备安全保管条件的古籍收藏单位或者其他单位、个人，将古籍寄存于具备安全保管条件的古籍收藏单位。寄存的古籍，其所有权属不变。</w:t>
      </w:r>
    </w:p>
    <w:p w14:paraId="1A10E431">
      <w:pPr>
        <w:overflowPunct w:val="0"/>
        <w:adjustRightInd w:val="0"/>
        <w:snapToGrid w:val="0"/>
        <w:spacing w:line="600" w:lineRule="exact"/>
        <w:ind w:firstLine="643" w:firstLineChars="200"/>
        <w:rPr>
          <w:rFonts w:eastAsia="方正仿宋简体"/>
          <w:b/>
          <w:bCs/>
          <w:sz w:val="32"/>
          <w:szCs w:val="32"/>
        </w:rPr>
      </w:pPr>
      <w:r>
        <w:rPr>
          <w:rFonts w:eastAsia="方正楷体简体"/>
          <w:b/>
          <w:sz w:val="32"/>
          <w:szCs w:val="32"/>
        </w:rPr>
        <w:t>第十九条</w:t>
      </w:r>
      <w:r>
        <w:rPr>
          <w:rFonts w:eastAsia="方正仿宋简体"/>
          <w:b/>
          <w:bCs/>
          <w:sz w:val="32"/>
          <w:szCs w:val="32"/>
        </w:rPr>
        <w:t xml:space="preserve"> </w:t>
      </w:r>
      <w:r>
        <w:rPr>
          <w:rFonts w:hint="eastAsia" w:eastAsia="方正仿宋简体"/>
          <w:b/>
          <w:bCs/>
          <w:sz w:val="32"/>
          <w:szCs w:val="32"/>
        </w:rPr>
        <w:t xml:space="preserve"> </w:t>
      </w:r>
      <w:r>
        <w:rPr>
          <w:rFonts w:eastAsia="方正仿宋简体"/>
          <w:b/>
          <w:bCs/>
          <w:sz w:val="32"/>
          <w:szCs w:val="32"/>
        </w:rPr>
        <w:t>古籍修复应当按照尊重古籍原貌、最小干预的原则进行。</w:t>
      </w:r>
    </w:p>
    <w:p w14:paraId="5A992A0D">
      <w:pPr>
        <w:overflowPunct w:val="0"/>
        <w:adjustRightInd w:val="0"/>
        <w:snapToGrid w:val="0"/>
        <w:spacing w:line="600" w:lineRule="exact"/>
        <w:ind w:firstLine="640" w:firstLineChars="200"/>
        <w:rPr>
          <w:rFonts w:eastAsia="方正仿宋简体"/>
          <w:b/>
          <w:bCs/>
          <w:sz w:val="32"/>
          <w:szCs w:val="32"/>
        </w:rPr>
      </w:pPr>
      <w:r>
        <w:rPr>
          <w:rFonts w:eastAsia="方正仿宋简体"/>
          <w:b/>
          <w:bCs/>
          <w:sz w:val="32"/>
          <w:szCs w:val="32"/>
        </w:rPr>
        <w:t>古籍修复应当由专业的古籍修复单位和人员，按照国家相关标准和规范进行。修复三级以上古籍，应当按照程序报相关部门批准。</w:t>
      </w:r>
    </w:p>
    <w:p w14:paraId="752F86BE">
      <w:pPr>
        <w:overflowPunct w:val="0"/>
        <w:adjustRightInd w:val="0"/>
        <w:snapToGrid w:val="0"/>
        <w:spacing w:line="600" w:lineRule="exact"/>
        <w:ind w:firstLine="640" w:firstLineChars="200"/>
        <w:rPr>
          <w:rFonts w:eastAsia="方正仿宋简体"/>
          <w:b/>
          <w:bCs/>
          <w:sz w:val="32"/>
          <w:szCs w:val="32"/>
        </w:rPr>
      </w:pPr>
      <w:r>
        <w:rPr>
          <w:rFonts w:eastAsia="方正仿宋简体"/>
          <w:b/>
          <w:bCs/>
          <w:sz w:val="32"/>
          <w:szCs w:val="32"/>
        </w:rPr>
        <w:t>县级以上地方人民政府应当重点做好珍贵濒危古籍的抢救修复工作，在项目、资金、人才等方面予以保障。</w:t>
      </w:r>
    </w:p>
    <w:p w14:paraId="55E1100B">
      <w:pPr>
        <w:overflowPunct w:val="0"/>
        <w:adjustRightInd w:val="0"/>
        <w:snapToGrid w:val="0"/>
        <w:spacing w:line="600" w:lineRule="exact"/>
        <w:ind w:firstLine="643" w:firstLineChars="200"/>
        <w:rPr>
          <w:rFonts w:eastAsia="方正仿宋简体"/>
          <w:b/>
          <w:bCs/>
          <w:sz w:val="32"/>
          <w:szCs w:val="32"/>
        </w:rPr>
      </w:pPr>
      <w:r>
        <w:rPr>
          <w:rFonts w:eastAsia="方正楷体简体"/>
          <w:b/>
          <w:sz w:val="32"/>
          <w:szCs w:val="32"/>
        </w:rPr>
        <w:t>第二十条</w:t>
      </w:r>
      <w:r>
        <w:rPr>
          <w:rFonts w:eastAsia="方正仿宋简体"/>
          <w:b/>
          <w:bCs/>
          <w:sz w:val="32"/>
          <w:szCs w:val="32"/>
        </w:rPr>
        <w:t xml:space="preserve"> </w:t>
      </w:r>
      <w:r>
        <w:rPr>
          <w:rFonts w:hint="eastAsia" w:eastAsia="方正仿宋简体"/>
          <w:b/>
          <w:bCs/>
          <w:sz w:val="32"/>
          <w:szCs w:val="32"/>
        </w:rPr>
        <w:t xml:space="preserve"> </w:t>
      </w:r>
      <w:r>
        <w:rPr>
          <w:rFonts w:eastAsia="方正仿宋简体"/>
          <w:b/>
          <w:bCs/>
          <w:sz w:val="32"/>
          <w:szCs w:val="32"/>
        </w:rPr>
        <w:t>省级古籍保护机构应当加强古籍数字化建设，应用现代科学技术手段，推进古籍信息化、智能化利用。建立全省开放共享的古籍数字资源库。</w:t>
      </w:r>
    </w:p>
    <w:p w14:paraId="30673893">
      <w:pPr>
        <w:overflowPunct w:val="0"/>
        <w:adjustRightInd w:val="0"/>
        <w:snapToGrid w:val="0"/>
        <w:spacing w:line="600" w:lineRule="exact"/>
        <w:ind w:firstLine="640" w:firstLineChars="200"/>
        <w:rPr>
          <w:rFonts w:eastAsia="方正仿宋简体"/>
          <w:b/>
          <w:bCs/>
          <w:sz w:val="32"/>
          <w:szCs w:val="32"/>
        </w:rPr>
      </w:pPr>
      <w:r>
        <w:rPr>
          <w:rFonts w:eastAsia="方正仿宋简体"/>
          <w:b/>
          <w:bCs/>
          <w:sz w:val="32"/>
          <w:szCs w:val="32"/>
        </w:rPr>
        <w:t>支持建立重要历史人物和事件文献、地方志、家谱、中医药古籍、地方戏剧、少数民族文字古籍等专题古籍数据库。</w:t>
      </w:r>
    </w:p>
    <w:p w14:paraId="58F10A72">
      <w:pPr>
        <w:overflowPunct w:val="0"/>
        <w:adjustRightInd w:val="0"/>
        <w:snapToGrid w:val="0"/>
        <w:spacing w:line="600" w:lineRule="exact"/>
        <w:ind w:firstLine="640" w:firstLineChars="200"/>
        <w:rPr>
          <w:rFonts w:eastAsia="方正仿宋简体"/>
          <w:b/>
          <w:bCs/>
          <w:sz w:val="32"/>
          <w:szCs w:val="32"/>
        </w:rPr>
      </w:pPr>
      <w:r>
        <w:rPr>
          <w:rFonts w:eastAsia="方正仿宋简体"/>
          <w:b/>
          <w:bCs/>
          <w:sz w:val="32"/>
          <w:szCs w:val="32"/>
        </w:rPr>
        <w:t>鼓励和支持古籍收藏单位以外的公民、组织将其收藏的古籍数字化。</w:t>
      </w:r>
    </w:p>
    <w:p w14:paraId="63E5CBBF">
      <w:pPr>
        <w:overflowPunct w:val="0"/>
        <w:adjustRightInd w:val="0"/>
        <w:snapToGrid w:val="0"/>
        <w:spacing w:line="600" w:lineRule="exact"/>
        <w:ind w:firstLine="640" w:firstLineChars="200"/>
        <w:rPr>
          <w:rFonts w:eastAsia="方正仿宋简体"/>
          <w:b/>
          <w:bCs/>
          <w:sz w:val="32"/>
          <w:szCs w:val="32"/>
        </w:rPr>
      </w:pPr>
      <w:r>
        <w:rPr>
          <w:rFonts w:eastAsia="方正仿宋简体"/>
          <w:b/>
          <w:bCs/>
          <w:sz w:val="32"/>
          <w:szCs w:val="32"/>
        </w:rPr>
        <w:t>古籍数字化建设中涉及知识产权、个人信息的，应当遵守有关法律、行政法规的规定。</w:t>
      </w:r>
    </w:p>
    <w:p w14:paraId="5D7DEDF7">
      <w:pPr>
        <w:overflowPunct w:val="0"/>
        <w:adjustRightInd w:val="0"/>
        <w:snapToGrid w:val="0"/>
        <w:spacing w:line="600" w:lineRule="exact"/>
        <w:ind w:firstLine="643" w:firstLineChars="200"/>
        <w:rPr>
          <w:rFonts w:eastAsia="方正仿宋简体"/>
          <w:b/>
          <w:bCs/>
          <w:sz w:val="32"/>
          <w:szCs w:val="32"/>
        </w:rPr>
      </w:pPr>
      <w:r>
        <w:rPr>
          <w:rFonts w:eastAsia="方正楷体简体"/>
          <w:b/>
          <w:sz w:val="32"/>
          <w:szCs w:val="32"/>
        </w:rPr>
        <w:t>第二十一条</w:t>
      </w:r>
      <w:r>
        <w:rPr>
          <w:rFonts w:eastAsia="方正仿宋简体"/>
          <w:b/>
          <w:bCs/>
          <w:sz w:val="32"/>
          <w:szCs w:val="32"/>
        </w:rPr>
        <w:t xml:space="preserve"> </w:t>
      </w:r>
      <w:r>
        <w:rPr>
          <w:rFonts w:hint="eastAsia" w:eastAsia="方正仿宋简体"/>
          <w:b/>
          <w:bCs/>
          <w:sz w:val="32"/>
          <w:szCs w:val="32"/>
        </w:rPr>
        <w:t xml:space="preserve"> </w:t>
      </w:r>
      <w:r>
        <w:rPr>
          <w:rFonts w:eastAsia="方正仿宋简体"/>
          <w:b/>
          <w:bCs/>
          <w:sz w:val="32"/>
          <w:szCs w:val="32"/>
        </w:rPr>
        <w:t>国有古籍收藏单位应当通过提供阅览、咨询、数字资源等方式，拓展古籍利用服务。</w:t>
      </w:r>
    </w:p>
    <w:p w14:paraId="61D81EAD">
      <w:pPr>
        <w:overflowPunct w:val="0"/>
        <w:adjustRightInd w:val="0"/>
        <w:snapToGrid w:val="0"/>
        <w:spacing w:line="600" w:lineRule="exact"/>
        <w:ind w:firstLine="640" w:firstLineChars="200"/>
        <w:rPr>
          <w:rFonts w:eastAsia="方正仿宋简体"/>
          <w:b/>
          <w:bCs/>
          <w:sz w:val="32"/>
          <w:szCs w:val="32"/>
        </w:rPr>
      </w:pPr>
      <w:r>
        <w:rPr>
          <w:rFonts w:eastAsia="方正仿宋简体"/>
          <w:b/>
          <w:bCs/>
          <w:sz w:val="32"/>
          <w:szCs w:val="32"/>
        </w:rPr>
        <w:t>鼓励古籍收藏单位以外的公民、组织创造条件将所藏古籍向公众开放阅览。</w:t>
      </w:r>
    </w:p>
    <w:p w14:paraId="193A3E97">
      <w:pPr>
        <w:overflowPunct w:val="0"/>
        <w:adjustRightInd w:val="0"/>
        <w:snapToGrid w:val="0"/>
        <w:spacing w:line="600" w:lineRule="exact"/>
        <w:ind w:firstLine="640" w:firstLineChars="200"/>
        <w:rPr>
          <w:rFonts w:eastAsia="方正仿宋简体"/>
          <w:b/>
          <w:bCs/>
          <w:sz w:val="32"/>
          <w:szCs w:val="32"/>
        </w:rPr>
      </w:pPr>
      <w:r>
        <w:rPr>
          <w:rFonts w:eastAsia="方正仿宋简体"/>
          <w:b/>
          <w:bCs/>
          <w:sz w:val="32"/>
          <w:szCs w:val="32"/>
        </w:rPr>
        <w:t>开展古籍阅览服务时，一般提供影印本、缩微品、数字资源等，普通古籍根据实际情况可以提供原件服务。提供古籍原件服务时，应当采取必要的安全措施。</w:t>
      </w:r>
    </w:p>
    <w:p w14:paraId="2CA57313">
      <w:pPr>
        <w:overflowPunct w:val="0"/>
        <w:adjustRightInd w:val="0"/>
        <w:snapToGrid w:val="0"/>
        <w:spacing w:line="600" w:lineRule="exact"/>
        <w:ind w:firstLine="643" w:firstLineChars="200"/>
        <w:rPr>
          <w:rFonts w:eastAsia="方正仿宋简体"/>
          <w:b/>
          <w:bCs/>
          <w:sz w:val="32"/>
          <w:szCs w:val="32"/>
        </w:rPr>
      </w:pPr>
      <w:r>
        <w:rPr>
          <w:rFonts w:eastAsia="方正楷体简体"/>
          <w:b/>
          <w:sz w:val="32"/>
          <w:szCs w:val="32"/>
        </w:rPr>
        <w:t>第二十二条</w:t>
      </w:r>
      <w:r>
        <w:rPr>
          <w:rFonts w:eastAsia="方正仿宋简体"/>
          <w:b/>
          <w:bCs/>
          <w:sz w:val="32"/>
          <w:szCs w:val="32"/>
        </w:rPr>
        <w:t xml:space="preserve"> </w:t>
      </w:r>
      <w:r>
        <w:rPr>
          <w:rFonts w:hint="eastAsia" w:eastAsia="方正仿宋简体"/>
          <w:b/>
          <w:bCs/>
          <w:sz w:val="32"/>
          <w:szCs w:val="32"/>
        </w:rPr>
        <w:t xml:space="preserve"> </w:t>
      </w:r>
      <w:r>
        <w:rPr>
          <w:rFonts w:eastAsia="方正仿宋简体"/>
          <w:b/>
          <w:bCs/>
          <w:sz w:val="32"/>
          <w:szCs w:val="32"/>
        </w:rPr>
        <w:t>国有古籍收藏单位应当采取多种方式向公众展览展示古籍。</w:t>
      </w:r>
    </w:p>
    <w:p w14:paraId="7E0ED5E7">
      <w:pPr>
        <w:overflowPunct w:val="0"/>
        <w:adjustRightInd w:val="0"/>
        <w:snapToGrid w:val="0"/>
        <w:spacing w:line="600" w:lineRule="exact"/>
        <w:ind w:firstLine="640" w:firstLineChars="200"/>
        <w:rPr>
          <w:rFonts w:eastAsia="方正仿宋简体"/>
          <w:b/>
          <w:bCs/>
          <w:sz w:val="32"/>
          <w:szCs w:val="32"/>
        </w:rPr>
      </w:pPr>
      <w:r>
        <w:rPr>
          <w:rFonts w:eastAsia="方正仿宋简体"/>
          <w:b/>
          <w:bCs/>
          <w:sz w:val="32"/>
          <w:szCs w:val="32"/>
        </w:rPr>
        <w:t>古籍展览展示环境应当符合国家标准或者行业标准。提供古籍原件展览展示的，应当采取必要的安全措施。展厅内应当具有符合标准的安全技术防范设备和防止展品遭受自然损害的展出设施。</w:t>
      </w:r>
    </w:p>
    <w:p w14:paraId="59D9366B">
      <w:pPr>
        <w:overflowPunct w:val="0"/>
        <w:adjustRightInd w:val="0"/>
        <w:snapToGrid w:val="0"/>
        <w:spacing w:line="600" w:lineRule="exact"/>
        <w:ind w:firstLine="640" w:firstLineChars="200"/>
        <w:rPr>
          <w:rFonts w:eastAsia="方正仿宋简体"/>
          <w:b/>
          <w:bCs/>
          <w:sz w:val="32"/>
          <w:szCs w:val="32"/>
        </w:rPr>
      </w:pPr>
      <w:r>
        <w:rPr>
          <w:rFonts w:eastAsia="方正仿宋简体"/>
          <w:b/>
          <w:bCs/>
          <w:sz w:val="32"/>
          <w:szCs w:val="32"/>
        </w:rPr>
        <w:t>鼓励古籍收藏单位联合举办展览。</w:t>
      </w:r>
    </w:p>
    <w:p w14:paraId="4EB32E20">
      <w:pPr>
        <w:overflowPunct w:val="0"/>
        <w:adjustRightInd w:val="0"/>
        <w:snapToGrid w:val="0"/>
        <w:spacing w:line="600" w:lineRule="exact"/>
        <w:ind w:firstLine="643" w:firstLineChars="200"/>
        <w:rPr>
          <w:rFonts w:eastAsia="方正仿宋简体"/>
          <w:b/>
          <w:bCs/>
          <w:sz w:val="32"/>
          <w:szCs w:val="32"/>
        </w:rPr>
      </w:pPr>
      <w:r>
        <w:rPr>
          <w:rFonts w:eastAsia="方正楷体简体"/>
          <w:b/>
          <w:sz w:val="32"/>
          <w:szCs w:val="32"/>
        </w:rPr>
        <w:t>第二十三条</w:t>
      </w:r>
      <w:r>
        <w:rPr>
          <w:rFonts w:eastAsia="方正仿宋简体"/>
          <w:b/>
          <w:bCs/>
          <w:sz w:val="32"/>
          <w:szCs w:val="32"/>
        </w:rPr>
        <w:t xml:space="preserve"> </w:t>
      </w:r>
      <w:r>
        <w:rPr>
          <w:rFonts w:hint="eastAsia" w:eastAsia="方正仿宋简体"/>
          <w:b/>
          <w:bCs/>
          <w:sz w:val="32"/>
          <w:szCs w:val="32"/>
        </w:rPr>
        <w:t xml:space="preserve"> </w:t>
      </w:r>
      <w:r>
        <w:rPr>
          <w:rFonts w:eastAsia="方正仿宋简体"/>
          <w:b/>
          <w:bCs/>
          <w:sz w:val="32"/>
          <w:szCs w:val="32"/>
        </w:rPr>
        <w:t>支持古籍收藏单位、高等学校、科研院所、出版机构等专业力量，开展古籍整理、研究、出版。加强特色古籍、蕴含民族团结进步思想的少数民族经典古籍的整理、研究、出版。</w:t>
      </w:r>
    </w:p>
    <w:p w14:paraId="60E67F5F">
      <w:pPr>
        <w:overflowPunct w:val="0"/>
        <w:adjustRightInd w:val="0"/>
        <w:snapToGrid w:val="0"/>
        <w:spacing w:line="600" w:lineRule="exact"/>
        <w:ind w:firstLine="643" w:firstLineChars="200"/>
        <w:rPr>
          <w:rFonts w:eastAsia="方正仿宋简体"/>
          <w:b/>
          <w:bCs/>
          <w:sz w:val="32"/>
          <w:szCs w:val="32"/>
        </w:rPr>
      </w:pPr>
      <w:r>
        <w:rPr>
          <w:rFonts w:eastAsia="方正楷体简体"/>
          <w:b/>
          <w:sz w:val="32"/>
          <w:szCs w:val="32"/>
        </w:rPr>
        <w:t>第二十四条</w:t>
      </w:r>
      <w:r>
        <w:rPr>
          <w:rFonts w:eastAsia="方正仿宋简体"/>
          <w:b/>
          <w:bCs/>
          <w:sz w:val="32"/>
          <w:szCs w:val="32"/>
        </w:rPr>
        <w:t xml:space="preserve"> </w:t>
      </w:r>
      <w:r>
        <w:rPr>
          <w:rFonts w:hint="eastAsia" w:eastAsia="方正仿宋简体"/>
          <w:b/>
          <w:bCs/>
          <w:sz w:val="32"/>
          <w:szCs w:val="32"/>
        </w:rPr>
        <w:t xml:space="preserve"> </w:t>
      </w:r>
      <w:r>
        <w:rPr>
          <w:rFonts w:eastAsia="方正仿宋简体"/>
          <w:b/>
          <w:bCs/>
          <w:sz w:val="32"/>
          <w:szCs w:val="32"/>
        </w:rPr>
        <w:t>促进古籍资源与文化、旅游、研学等融合发展</w:t>
      </w:r>
      <w:r>
        <w:rPr>
          <w:rFonts w:hint="eastAsia" w:eastAsia="方正仿宋简体"/>
          <w:b/>
          <w:bCs/>
          <w:sz w:val="32"/>
          <w:szCs w:val="32"/>
        </w:rPr>
        <w:t>，</w:t>
      </w:r>
      <w:r>
        <w:rPr>
          <w:rFonts w:eastAsia="方正仿宋简体"/>
          <w:b/>
          <w:bCs/>
          <w:sz w:val="32"/>
          <w:szCs w:val="32"/>
        </w:rPr>
        <w:t>支持依托古籍收藏单位建设研学基地（营地），培育旅游产品，发展主题文化游和深度研学游、科普游。</w:t>
      </w:r>
    </w:p>
    <w:p w14:paraId="4720B25F">
      <w:pPr>
        <w:overflowPunct w:val="0"/>
        <w:adjustRightInd w:val="0"/>
        <w:snapToGrid w:val="0"/>
        <w:spacing w:line="600" w:lineRule="exact"/>
        <w:ind w:firstLine="640" w:firstLineChars="200"/>
        <w:rPr>
          <w:rFonts w:eastAsia="方正仿宋简体"/>
          <w:b/>
          <w:bCs/>
          <w:sz w:val="32"/>
          <w:szCs w:val="32"/>
        </w:rPr>
      </w:pPr>
      <w:r>
        <w:rPr>
          <w:rFonts w:eastAsia="方正仿宋简体"/>
          <w:b/>
          <w:bCs/>
          <w:sz w:val="32"/>
          <w:szCs w:val="32"/>
        </w:rPr>
        <w:t>鼓励古籍收藏单位挖掘古籍内涵，通过合作、授权、独立开发等方式开发文化创意产品，打造特色文创品牌。</w:t>
      </w:r>
    </w:p>
    <w:p w14:paraId="51160E9F">
      <w:pPr>
        <w:overflowPunct w:val="0"/>
        <w:adjustRightInd w:val="0"/>
        <w:snapToGrid w:val="0"/>
        <w:spacing w:line="600" w:lineRule="exact"/>
        <w:ind w:firstLine="643" w:firstLineChars="200"/>
        <w:rPr>
          <w:rFonts w:eastAsia="方正仿宋简体"/>
          <w:b/>
          <w:bCs/>
          <w:sz w:val="32"/>
          <w:szCs w:val="32"/>
        </w:rPr>
      </w:pPr>
      <w:r>
        <w:rPr>
          <w:rFonts w:eastAsia="方正楷体简体"/>
          <w:b/>
          <w:sz w:val="32"/>
          <w:szCs w:val="32"/>
        </w:rPr>
        <w:t>第二十五条</w:t>
      </w:r>
      <w:r>
        <w:rPr>
          <w:rFonts w:hint="eastAsia" w:eastAsia="方正楷体简体"/>
          <w:b/>
          <w:sz w:val="32"/>
          <w:szCs w:val="32"/>
        </w:rPr>
        <w:t xml:space="preserve"> </w:t>
      </w:r>
      <w:r>
        <w:rPr>
          <w:rFonts w:eastAsia="方正仿宋简体"/>
          <w:b/>
          <w:bCs/>
          <w:sz w:val="32"/>
          <w:szCs w:val="32"/>
        </w:rPr>
        <w:t xml:space="preserve"> 鼓励有条件的高等学校、中等职业学校等建立健全古籍相关学科专业体系，推动古籍相关学科与材料科学、信息技术、人工智能等领域学科专业融合发展。</w:t>
      </w:r>
    </w:p>
    <w:p w14:paraId="11611690">
      <w:pPr>
        <w:overflowPunct w:val="0"/>
        <w:adjustRightInd w:val="0"/>
        <w:snapToGrid w:val="0"/>
        <w:spacing w:line="600" w:lineRule="exact"/>
        <w:ind w:firstLine="640" w:firstLineChars="200"/>
        <w:rPr>
          <w:rFonts w:eastAsia="方正仿宋简体"/>
          <w:b/>
          <w:bCs/>
          <w:sz w:val="32"/>
          <w:szCs w:val="32"/>
        </w:rPr>
      </w:pPr>
      <w:r>
        <w:rPr>
          <w:rFonts w:eastAsia="方正仿宋简体"/>
          <w:b/>
          <w:bCs/>
          <w:sz w:val="32"/>
          <w:szCs w:val="32"/>
        </w:rPr>
        <w:t>加大古籍科研项目支持，推动古籍保护利用关键技术突破和设备研发，发挥科技对古籍保护利用的支撑作用。</w:t>
      </w:r>
    </w:p>
    <w:p w14:paraId="3A725AC2">
      <w:pPr>
        <w:overflowPunct w:val="0"/>
        <w:adjustRightInd w:val="0"/>
        <w:snapToGrid w:val="0"/>
        <w:spacing w:line="600" w:lineRule="exact"/>
        <w:ind w:firstLine="643" w:firstLineChars="200"/>
        <w:rPr>
          <w:rFonts w:eastAsia="方正仿宋简体"/>
          <w:b/>
          <w:bCs/>
          <w:sz w:val="32"/>
          <w:szCs w:val="32"/>
        </w:rPr>
      </w:pPr>
      <w:r>
        <w:rPr>
          <w:rFonts w:eastAsia="方正楷体简体"/>
          <w:b/>
          <w:sz w:val="32"/>
          <w:szCs w:val="32"/>
        </w:rPr>
        <w:t>第二十六条</w:t>
      </w:r>
      <w:r>
        <w:rPr>
          <w:rFonts w:eastAsia="方正仿宋简体"/>
          <w:b/>
          <w:bCs/>
          <w:sz w:val="32"/>
          <w:szCs w:val="32"/>
        </w:rPr>
        <w:t xml:space="preserve"> </w:t>
      </w:r>
      <w:r>
        <w:rPr>
          <w:rFonts w:hint="eastAsia" w:eastAsia="方正仿宋简体"/>
          <w:b/>
          <w:bCs/>
          <w:sz w:val="32"/>
          <w:szCs w:val="32"/>
        </w:rPr>
        <w:t xml:space="preserve"> </w:t>
      </w:r>
      <w:r>
        <w:rPr>
          <w:rFonts w:eastAsia="方正仿宋简体"/>
          <w:b/>
          <w:bCs/>
          <w:sz w:val="32"/>
          <w:szCs w:val="32"/>
        </w:rPr>
        <w:t>县级以上地方人民政府应当建立健全古籍专业人才培养、使用、评价和激励机制，支持古籍修复技艺代表性传承人开展传承活动，加强古籍人才队伍建设。</w:t>
      </w:r>
    </w:p>
    <w:p w14:paraId="1AF2DF2A">
      <w:pPr>
        <w:overflowPunct w:val="0"/>
        <w:adjustRightInd w:val="0"/>
        <w:snapToGrid w:val="0"/>
        <w:spacing w:line="600" w:lineRule="exact"/>
        <w:ind w:firstLine="640" w:firstLineChars="200"/>
        <w:rPr>
          <w:rFonts w:eastAsia="方正仿宋简体"/>
          <w:b/>
          <w:bCs/>
          <w:sz w:val="32"/>
          <w:szCs w:val="32"/>
        </w:rPr>
      </w:pPr>
      <w:r>
        <w:rPr>
          <w:rFonts w:eastAsia="方正仿宋简体"/>
          <w:b/>
          <w:bCs/>
          <w:sz w:val="32"/>
          <w:szCs w:val="32"/>
        </w:rPr>
        <w:t>县级以上地方人民政府人力资源社会保障主管部门应当指导相关部门加强古籍从业人员职称评审管理。对长期在基层一线工作的古籍专业技术人才，侧重考查其实际工作业绩，适当放宽学历和任职年限要求。</w:t>
      </w:r>
    </w:p>
    <w:p w14:paraId="71F8D450">
      <w:pPr>
        <w:overflowPunct w:val="0"/>
        <w:adjustRightInd w:val="0"/>
        <w:snapToGrid w:val="0"/>
        <w:spacing w:line="600" w:lineRule="exact"/>
        <w:ind w:firstLine="640" w:firstLineChars="200"/>
        <w:rPr>
          <w:rFonts w:eastAsia="方正仿宋简体"/>
          <w:b/>
          <w:bCs/>
          <w:sz w:val="32"/>
          <w:szCs w:val="32"/>
        </w:rPr>
      </w:pPr>
      <w:r>
        <w:rPr>
          <w:rFonts w:eastAsia="方正仿宋简体"/>
          <w:b/>
          <w:bCs/>
          <w:sz w:val="32"/>
          <w:szCs w:val="32"/>
        </w:rPr>
        <w:t>支持古籍收藏单位与高等学校、中等职业学校等合作，共建教学实践基地，联合培养古籍专业人才。</w:t>
      </w:r>
    </w:p>
    <w:p w14:paraId="28F64AC0">
      <w:pPr>
        <w:overflowPunct w:val="0"/>
        <w:adjustRightInd w:val="0"/>
        <w:snapToGrid w:val="0"/>
        <w:spacing w:line="600" w:lineRule="exact"/>
        <w:ind w:firstLine="643" w:firstLineChars="200"/>
        <w:rPr>
          <w:rFonts w:eastAsia="方正仿宋简体"/>
          <w:b/>
          <w:bCs/>
          <w:sz w:val="32"/>
          <w:szCs w:val="32"/>
        </w:rPr>
      </w:pPr>
      <w:r>
        <w:rPr>
          <w:rFonts w:eastAsia="方正楷体简体"/>
          <w:b/>
          <w:sz w:val="32"/>
          <w:szCs w:val="32"/>
        </w:rPr>
        <w:t>第二十七条</w:t>
      </w:r>
      <w:r>
        <w:rPr>
          <w:rFonts w:hint="eastAsia" w:eastAsia="方正楷体简体"/>
          <w:b/>
          <w:sz w:val="32"/>
          <w:szCs w:val="32"/>
        </w:rPr>
        <w:t xml:space="preserve"> </w:t>
      </w:r>
      <w:r>
        <w:rPr>
          <w:rFonts w:eastAsia="方正仿宋简体"/>
          <w:b/>
          <w:bCs/>
          <w:sz w:val="32"/>
          <w:szCs w:val="32"/>
        </w:rPr>
        <w:t xml:space="preserve"> 县级以上地方人民政府应当推进古籍数字资源、文化创意产品等衍生产品知识产权的保护和运用，加强培训和分类指导，在古籍保护修复、整理出版、数字化、文化创意产品开发等领域引导相关单位或者个人通过申请专利、注册商标、登记著作权等方式维护合法权益。</w:t>
      </w:r>
    </w:p>
    <w:p w14:paraId="01309231">
      <w:pPr>
        <w:overflowPunct w:val="0"/>
        <w:adjustRightInd w:val="0"/>
        <w:snapToGrid w:val="0"/>
        <w:spacing w:line="600" w:lineRule="exact"/>
        <w:ind w:firstLine="643" w:firstLineChars="200"/>
        <w:rPr>
          <w:rFonts w:eastAsia="方正仿宋简体"/>
          <w:b/>
          <w:bCs/>
          <w:sz w:val="32"/>
          <w:szCs w:val="32"/>
        </w:rPr>
      </w:pPr>
      <w:r>
        <w:rPr>
          <w:rFonts w:eastAsia="方正楷体简体"/>
          <w:b/>
          <w:sz w:val="32"/>
          <w:szCs w:val="32"/>
        </w:rPr>
        <w:t>第二十八条</w:t>
      </w:r>
      <w:r>
        <w:rPr>
          <w:rFonts w:hint="eastAsia" w:eastAsia="方正楷体简体"/>
          <w:b/>
          <w:sz w:val="32"/>
          <w:szCs w:val="32"/>
        </w:rPr>
        <w:t xml:space="preserve"> </w:t>
      </w:r>
      <w:r>
        <w:rPr>
          <w:rFonts w:eastAsia="方正仿宋简体"/>
          <w:b/>
          <w:bCs/>
          <w:sz w:val="32"/>
          <w:szCs w:val="32"/>
        </w:rPr>
        <w:t xml:space="preserve"> 县级以上地方人民政府应当加强古籍宣传，支持古籍收藏单位通过经典解读、研学活动、古籍保护进校园、沉浸式体验等方式开展古籍普及推广。</w:t>
      </w:r>
    </w:p>
    <w:p w14:paraId="5292D99F">
      <w:pPr>
        <w:overflowPunct w:val="0"/>
        <w:adjustRightInd w:val="0"/>
        <w:snapToGrid w:val="0"/>
        <w:spacing w:line="600" w:lineRule="exact"/>
        <w:ind w:firstLine="640" w:firstLineChars="200"/>
        <w:rPr>
          <w:rFonts w:eastAsia="方正仿宋简体"/>
          <w:b/>
          <w:bCs/>
          <w:sz w:val="32"/>
          <w:szCs w:val="32"/>
        </w:rPr>
      </w:pPr>
      <w:r>
        <w:rPr>
          <w:rFonts w:eastAsia="方正仿宋简体"/>
          <w:b/>
          <w:bCs/>
          <w:sz w:val="32"/>
          <w:szCs w:val="32"/>
        </w:rPr>
        <w:t>县级以上地方人民政府应当加强古籍修复成果的公共宣传，推动与古籍修复同步开展价值阐释、文化传播，增强互动性和体验性。</w:t>
      </w:r>
    </w:p>
    <w:p w14:paraId="64904900">
      <w:pPr>
        <w:overflowPunct w:val="0"/>
        <w:adjustRightInd w:val="0"/>
        <w:snapToGrid w:val="0"/>
        <w:spacing w:line="600" w:lineRule="exact"/>
        <w:ind w:firstLine="640" w:firstLineChars="200"/>
        <w:rPr>
          <w:rFonts w:eastAsia="方正仿宋简体"/>
          <w:b/>
          <w:bCs/>
          <w:sz w:val="32"/>
          <w:szCs w:val="32"/>
        </w:rPr>
      </w:pPr>
      <w:r>
        <w:rPr>
          <w:rFonts w:eastAsia="方正仿宋简体"/>
          <w:b/>
          <w:bCs/>
          <w:sz w:val="32"/>
          <w:szCs w:val="32"/>
        </w:rPr>
        <w:t>鼓励各类媒体通过开设专栏、制作专题节目、运营公众号等多种方式，推动古籍资源的普及与宣传。</w:t>
      </w:r>
    </w:p>
    <w:p w14:paraId="437EDF30">
      <w:pPr>
        <w:overflowPunct w:val="0"/>
        <w:adjustRightInd w:val="0"/>
        <w:snapToGrid w:val="0"/>
        <w:spacing w:line="600" w:lineRule="exact"/>
        <w:ind w:firstLine="643" w:firstLineChars="200"/>
        <w:rPr>
          <w:rFonts w:eastAsia="方正仿宋简体"/>
          <w:b/>
          <w:bCs/>
          <w:sz w:val="32"/>
          <w:szCs w:val="32"/>
        </w:rPr>
      </w:pPr>
      <w:r>
        <w:rPr>
          <w:rFonts w:eastAsia="方正楷体简体"/>
          <w:b/>
          <w:sz w:val="32"/>
          <w:szCs w:val="32"/>
        </w:rPr>
        <w:t>第二十九条</w:t>
      </w:r>
      <w:r>
        <w:rPr>
          <w:rFonts w:hint="eastAsia" w:eastAsia="方正楷体简体"/>
          <w:b/>
          <w:sz w:val="32"/>
          <w:szCs w:val="32"/>
        </w:rPr>
        <w:t xml:space="preserve"> </w:t>
      </w:r>
      <w:r>
        <w:rPr>
          <w:rFonts w:eastAsia="方正仿宋简体"/>
          <w:b/>
          <w:bCs/>
          <w:sz w:val="32"/>
          <w:szCs w:val="32"/>
        </w:rPr>
        <w:t xml:space="preserve"> 县级以上地方人民政府应当加强省际、市际、县际交流合作，共同开展古籍修复、数字化建设、学术研究、人才培养等，推动古籍保护利用发展。</w:t>
      </w:r>
    </w:p>
    <w:p w14:paraId="7B0F9A3B">
      <w:pPr>
        <w:overflowPunct w:val="0"/>
        <w:adjustRightInd w:val="0"/>
        <w:snapToGrid w:val="0"/>
        <w:spacing w:line="600" w:lineRule="exact"/>
        <w:ind w:firstLine="640" w:firstLineChars="200"/>
        <w:rPr>
          <w:rFonts w:eastAsia="方正仿宋简体"/>
          <w:b/>
          <w:bCs/>
          <w:sz w:val="32"/>
          <w:szCs w:val="32"/>
        </w:rPr>
      </w:pPr>
      <w:r>
        <w:rPr>
          <w:rFonts w:eastAsia="方正仿宋简体"/>
          <w:b/>
          <w:bCs/>
          <w:sz w:val="32"/>
          <w:szCs w:val="32"/>
        </w:rPr>
        <w:t>鼓励各类图书馆、博物馆等古籍收藏单位加强馆际交流，促进协作共享。</w:t>
      </w:r>
    </w:p>
    <w:p w14:paraId="1956E57B">
      <w:pPr>
        <w:overflowPunct w:val="0"/>
        <w:adjustRightInd w:val="0"/>
        <w:snapToGrid w:val="0"/>
        <w:spacing w:line="600" w:lineRule="exact"/>
        <w:ind w:firstLine="643" w:firstLineChars="200"/>
        <w:rPr>
          <w:rFonts w:eastAsia="方正仿宋简体"/>
          <w:b/>
          <w:bCs/>
          <w:sz w:val="32"/>
          <w:szCs w:val="32"/>
        </w:rPr>
      </w:pPr>
      <w:r>
        <w:rPr>
          <w:rFonts w:eastAsia="方正楷体简体"/>
          <w:b/>
          <w:sz w:val="32"/>
          <w:szCs w:val="32"/>
        </w:rPr>
        <w:t>第三十条</w:t>
      </w:r>
      <w:r>
        <w:rPr>
          <w:rFonts w:hint="eastAsia" w:eastAsia="方正楷体简体"/>
          <w:b/>
          <w:sz w:val="32"/>
          <w:szCs w:val="32"/>
        </w:rPr>
        <w:t xml:space="preserve"> </w:t>
      </w:r>
      <w:r>
        <w:rPr>
          <w:rFonts w:eastAsia="方正仿宋简体"/>
          <w:b/>
          <w:bCs/>
          <w:sz w:val="32"/>
          <w:szCs w:val="32"/>
        </w:rPr>
        <w:t xml:space="preserve"> 加强古籍工作国际交流，支持国际合作研究，促进文明交流互鉴。</w:t>
      </w:r>
    </w:p>
    <w:p w14:paraId="31B49232">
      <w:pPr>
        <w:overflowPunct w:val="0"/>
        <w:adjustRightInd w:val="0"/>
        <w:snapToGrid w:val="0"/>
        <w:spacing w:line="600" w:lineRule="exact"/>
        <w:ind w:firstLine="640" w:firstLineChars="200"/>
        <w:rPr>
          <w:rFonts w:eastAsia="方正仿宋简体"/>
          <w:b/>
          <w:bCs/>
          <w:sz w:val="32"/>
          <w:szCs w:val="32"/>
        </w:rPr>
      </w:pPr>
      <w:r>
        <w:rPr>
          <w:rFonts w:eastAsia="方正仿宋简体"/>
          <w:b/>
          <w:bCs/>
          <w:sz w:val="32"/>
          <w:szCs w:val="32"/>
        </w:rPr>
        <w:t>开展四川古籍海外存藏调查，推动海外四川古籍以原件、仿真复制件、数字化、影印出版等形式回归。</w:t>
      </w:r>
    </w:p>
    <w:p w14:paraId="1AEBA645">
      <w:pPr>
        <w:overflowPunct w:val="0"/>
        <w:adjustRightInd w:val="0"/>
        <w:snapToGrid w:val="0"/>
        <w:spacing w:line="600" w:lineRule="exact"/>
        <w:ind w:firstLine="640" w:firstLineChars="200"/>
        <w:rPr>
          <w:rFonts w:eastAsia="方正仿宋简体"/>
          <w:b/>
          <w:bCs/>
          <w:sz w:val="32"/>
          <w:szCs w:val="32"/>
        </w:rPr>
      </w:pPr>
      <w:r>
        <w:rPr>
          <w:rFonts w:eastAsia="方正仿宋简体"/>
          <w:b/>
          <w:bCs/>
          <w:sz w:val="32"/>
          <w:szCs w:val="32"/>
        </w:rPr>
        <w:t>鼓励申报中国档案文献遗产名录、世界记忆亚太地区名录、世界记忆名录等，支持经典古籍翻译出版，提升古籍国际传播力和影响力。</w:t>
      </w:r>
    </w:p>
    <w:p w14:paraId="4A5B1532">
      <w:pPr>
        <w:overflowPunct w:val="0"/>
        <w:adjustRightInd w:val="0"/>
        <w:snapToGrid w:val="0"/>
        <w:spacing w:line="600" w:lineRule="exact"/>
        <w:ind w:firstLine="643" w:firstLineChars="200"/>
        <w:rPr>
          <w:rFonts w:eastAsia="方正仿宋简体"/>
          <w:b/>
          <w:bCs/>
          <w:sz w:val="32"/>
          <w:szCs w:val="32"/>
        </w:rPr>
      </w:pPr>
      <w:r>
        <w:rPr>
          <w:rFonts w:eastAsia="方正楷体简体"/>
          <w:b/>
          <w:sz w:val="32"/>
          <w:szCs w:val="32"/>
        </w:rPr>
        <w:t>第三十一条</w:t>
      </w:r>
      <w:r>
        <w:rPr>
          <w:rFonts w:hint="eastAsia" w:eastAsia="方正楷体简体"/>
          <w:b/>
          <w:sz w:val="32"/>
          <w:szCs w:val="32"/>
        </w:rPr>
        <w:t xml:space="preserve"> </w:t>
      </w:r>
      <w:r>
        <w:rPr>
          <w:rFonts w:eastAsia="方正仿宋简体"/>
          <w:b/>
          <w:bCs/>
          <w:sz w:val="32"/>
          <w:szCs w:val="32"/>
        </w:rPr>
        <w:t xml:space="preserve"> 对在古籍保护利用中做出突出贡献的公民、法人和其他组织，由县级以上地方人民政府按照国家、省有关规定给予表彰、奖励。</w:t>
      </w:r>
    </w:p>
    <w:p w14:paraId="0B41472B">
      <w:pPr>
        <w:overflowPunct w:val="0"/>
        <w:adjustRightInd w:val="0"/>
        <w:snapToGrid w:val="0"/>
        <w:spacing w:line="600" w:lineRule="exact"/>
        <w:ind w:firstLine="643" w:firstLineChars="200"/>
        <w:rPr>
          <w:rFonts w:eastAsia="方正仿宋简体"/>
          <w:b/>
          <w:bCs/>
          <w:sz w:val="32"/>
          <w:szCs w:val="32"/>
        </w:rPr>
      </w:pPr>
      <w:r>
        <w:rPr>
          <w:rFonts w:eastAsia="方正楷体简体"/>
          <w:b/>
          <w:sz w:val="32"/>
          <w:szCs w:val="32"/>
        </w:rPr>
        <w:t>第三十二条</w:t>
      </w:r>
      <w:r>
        <w:rPr>
          <w:rFonts w:hint="eastAsia" w:eastAsia="方正楷体简体"/>
          <w:b/>
          <w:sz w:val="32"/>
          <w:szCs w:val="32"/>
        </w:rPr>
        <w:t xml:space="preserve"> </w:t>
      </w:r>
      <w:r>
        <w:rPr>
          <w:rFonts w:eastAsia="方正仿宋简体"/>
          <w:b/>
          <w:bCs/>
          <w:sz w:val="32"/>
          <w:szCs w:val="32"/>
        </w:rPr>
        <w:t xml:space="preserve"> 违反本条例规定的行为，法律、法规已有法律责任规定的，从其规定。</w:t>
      </w:r>
    </w:p>
    <w:p w14:paraId="32C19A8B">
      <w:pPr>
        <w:overflowPunct w:val="0"/>
        <w:adjustRightInd w:val="0"/>
        <w:snapToGrid w:val="0"/>
        <w:spacing w:line="600" w:lineRule="exact"/>
        <w:ind w:firstLine="643" w:firstLineChars="200"/>
        <w:rPr>
          <w:rFonts w:eastAsia="方正仿宋简体"/>
          <w:b/>
          <w:bCs/>
          <w:sz w:val="32"/>
          <w:szCs w:val="32"/>
        </w:rPr>
      </w:pPr>
      <w:r>
        <w:rPr>
          <w:rFonts w:eastAsia="方正楷体简体"/>
          <w:b/>
          <w:sz w:val="32"/>
          <w:szCs w:val="32"/>
        </w:rPr>
        <w:t>第三十三条</w:t>
      </w:r>
      <w:r>
        <w:rPr>
          <w:rFonts w:hint="eastAsia" w:eastAsia="方正楷体简体"/>
          <w:b/>
          <w:sz w:val="32"/>
          <w:szCs w:val="32"/>
        </w:rPr>
        <w:t xml:space="preserve"> </w:t>
      </w:r>
      <w:r>
        <w:rPr>
          <w:rFonts w:eastAsia="方正仿宋简体"/>
          <w:b/>
          <w:bCs/>
          <w:sz w:val="32"/>
          <w:szCs w:val="32"/>
        </w:rPr>
        <w:t xml:space="preserve"> 国有古籍收藏单位未按相关规定普查登记、公开信息、提供服务或者违规收费的，由本级人民政府有关主管部门责令限期整改；拒不整改的，对相关责任人员依法给予处分。</w:t>
      </w:r>
    </w:p>
    <w:p w14:paraId="481F20ED">
      <w:pPr>
        <w:overflowPunct w:val="0"/>
        <w:adjustRightInd w:val="0"/>
        <w:snapToGrid w:val="0"/>
        <w:spacing w:line="600" w:lineRule="exact"/>
        <w:ind w:firstLine="640" w:firstLineChars="200"/>
        <w:rPr>
          <w:rFonts w:eastAsia="方正仿宋简体"/>
          <w:b/>
          <w:bCs/>
          <w:sz w:val="32"/>
          <w:szCs w:val="32"/>
        </w:rPr>
      </w:pPr>
      <w:r>
        <w:rPr>
          <w:rFonts w:eastAsia="方正仿宋简体"/>
          <w:b/>
          <w:bCs/>
          <w:sz w:val="32"/>
          <w:szCs w:val="32"/>
        </w:rPr>
        <w:t>国有古籍收藏单位因保管不善或者未按规定修复，导致所藏古籍严重损毁或者丢失、列入珍贵古籍名录的古籍损毁或者丢失的，对直接负责的主管人员和其他责任人员依法给予处分。</w:t>
      </w:r>
    </w:p>
    <w:p w14:paraId="5CEBAA6C">
      <w:pPr>
        <w:overflowPunct w:val="0"/>
        <w:adjustRightInd w:val="0"/>
        <w:snapToGrid w:val="0"/>
        <w:spacing w:line="600" w:lineRule="exact"/>
        <w:ind w:firstLine="640" w:firstLineChars="200"/>
        <w:rPr>
          <w:rFonts w:eastAsia="方正仿宋简体"/>
          <w:b/>
          <w:bCs/>
          <w:sz w:val="32"/>
          <w:szCs w:val="32"/>
        </w:rPr>
      </w:pPr>
      <w:r>
        <w:rPr>
          <w:rFonts w:eastAsia="方正仿宋简体"/>
          <w:b/>
          <w:bCs/>
          <w:sz w:val="32"/>
          <w:szCs w:val="32"/>
        </w:rPr>
        <w:t>县级以上地方人民政府有关部门及相关单位的工作人员，以及其他依法履行公职的人员，违反本条例规定，玩忽职守、滥用职权、徇私舞弊的，由有权机关对直接负责的主管人员和其他直接责任人员依法给予处分。构成犯罪的，依法追究刑事责任。</w:t>
      </w:r>
    </w:p>
    <w:p w14:paraId="620019A4">
      <w:pPr>
        <w:overflowPunct w:val="0"/>
        <w:adjustRightInd w:val="0"/>
        <w:snapToGrid w:val="0"/>
        <w:spacing w:line="600" w:lineRule="exact"/>
        <w:ind w:firstLine="643" w:firstLineChars="200"/>
        <w:rPr>
          <w:rFonts w:eastAsia="方正仿宋简体"/>
          <w:b/>
          <w:bCs/>
          <w:sz w:val="32"/>
          <w:szCs w:val="32"/>
        </w:rPr>
      </w:pPr>
      <w:r>
        <w:rPr>
          <w:rFonts w:eastAsia="方正楷体简体"/>
          <w:b/>
          <w:sz w:val="32"/>
          <w:szCs w:val="32"/>
        </w:rPr>
        <w:t>第三十四条</w:t>
      </w:r>
      <w:r>
        <w:rPr>
          <w:rFonts w:eastAsia="方正仿宋简体"/>
          <w:b/>
          <w:bCs/>
          <w:sz w:val="32"/>
          <w:szCs w:val="32"/>
        </w:rPr>
        <w:t xml:space="preserve"> </w:t>
      </w:r>
      <w:r>
        <w:rPr>
          <w:rFonts w:hint="eastAsia" w:eastAsia="方正仿宋简体"/>
          <w:b/>
          <w:bCs/>
          <w:sz w:val="32"/>
          <w:szCs w:val="32"/>
        </w:rPr>
        <w:t xml:space="preserve"> </w:t>
      </w:r>
      <w:r>
        <w:rPr>
          <w:rFonts w:eastAsia="方正仿宋简体"/>
          <w:b/>
          <w:bCs/>
          <w:sz w:val="32"/>
          <w:szCs w:val="32"/>
        </w:rPr>
        <w:t>本条例自  年  月  日起施行。</w:t>
      </w:r>
    </w:p>
    <w:p w14:paraId="4D7A6FB0">
      <w:pPr>
        <w:overflowPunct w:val="0"/>
        <w:adjustRightInd w:val="0"/>
        <w:snapToGrid w:val="0"/>
        <w:spacing w:line="580" w:lineRule="exact"/>
        <w:ind w:firstLine="640" w:firstLineChars="200"/>
        <w:rPr>
          <w:rFonts w:ascii="方正仿宋简体" w:eastAsia="方正仿宋简体"/>
          <w:b/>
          <w:sz w:val="32"/>
          <w:szCs w:val="32"/>
        </w:rPr>
      </w:pPr>
    </w:p>
    <w:sectPr>
      <w:footerReference r:id="rId3" w:type="default"/>
      <w:footerReference r:id="rId4" w:type="even"/>
      <w:pgSz w:w="11906" w:h="16838"/>
      <w:pgMar w:top="2098" w:right="1588" w:bottom="1814"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仿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Arial">
    <w:panose1 w:val="020B0604020202020204"/>
    <w:charset w:val="00"/>
    <w:family w:val="swiss"/>
    <w:pitch w:val="default"/>
    <w:sig w:usb0="E0002EFF" w:usb1="C000785B" w:usb2="00000009" w:usb3="00000000" w:csb0="400001FF" w:csb1="FFFF0000"/>
  </w:font>
  <w:font w:name="方正黑体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楷体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980920093"/>
    </w:sdtPr>
    <w:sdtEndPr>
      <w:rPr>
        <w:rFonts w:ascii="Times New Roman" w:hAnsi="Times New Roman" w:cs="Times New Roman"/>
        <w:sz w:val="28"/>
        <w:szCs w:val="28"/>
      </w:rPr>
    </w:sdtEndPr>
    <w:sdtContent>
      <w:p w14:paraId="261E9D0F">
        <w:pPr>
          <w:pStyle w:val="6"/>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14:paraId="1C7FA985">
    <w:pPr>
      <w:pStyle w:val="6"/>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22AE5">
    <w:pPr>
      <w:pStyle w:val="6"/>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99262843"/>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12</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14:paraId="4FF582BC">
    <w:pPr>
      <w:pStyle w:val="6"/>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3ZjQyZThkYzRmY2I0ZDM2NjRlNzM5Y2Y2NjZkOGQifQ=="/>
  </w:docVars>
  <w:rsids>
    <w:rsidRoot w:val="00054C21"/>
    <w:rsid w:val="00017CFB"/>
    <w:rsid w:val="00054C21"/>
    <w:rsid w:val="000D3CB9"/>
    <w:rsid w:val="000F698A"/>
    <w:rsid w:val="001A53AB"/>
    <w:rsid w:val="00226685"/>
    <w:rsid w:val="003468DA"/>
    <w:rsid w:val="0040657A"/>
    <w:rsid w:val="00416F23"/>
    <w:rsid w:val="004355B3"/>
    <w:rsid w:val="0044650C"/>
    <w:rsid w:val="004C0841"/>
    <w:rsid w:val="005B4A78"/>
    <w:rsid w:val="0062789E"/>
    <w:rsid w:val="006A3351"/>
    <w:rsid w:val="006C37C4"/>
    <w:rsid w:val="007167C1"/>
    <w:rsid w:val="007269F0"/>
    <w:rsid w:val="00791888"/>
    <w:rsid w:val="007F77EC"/>
    <w:rsid w:val="00812CC0"/>
    <w:rsid w:val="009954AB"/>
    <w:rsid w:val="00A23379"/>
    <w:rsid w:val="00A77AAB"/>
    <w:rsid w:val="00AF03F6"/>
    <w:rsid w:val="00B21778"/>
    <w:rsid w:val="00B5569C"/>
    <w:rsid w:val="00C03476"/>
    <w:rsid w:val="00C05172"/>
    <w:rsid w:val="00C22662"/>
    <w:rsid w:val="00C76559"/>
    <w:rsid w:val="00C82713"/>
    <w:rsid w:val="00CC0337"/>
    <w:rsid w:val="00D24FEC"/>
    <w:rsid w:val="00D3531B"/>
    <w:rsid w:val="00D9284C"/>
    <w:rsid w:val="00E156AC"/>
    <w:rsid w:val="00EE03B9"/>
    <w:rsid w:val="00F3775A"/>
    <w:rsid w:val="00F85106"/>
    <w:rsid w:val="00FA2279"/>
    <w:rsid w:val="01805291"/>
    <w:rsid w:val="173439A0"/>
    <w:rsid w:val="1D2E53D2"/>
    <w:rsid w:val="25597D44"/>
    <w:rsid w:val="2B360F2F"/>
    <w:rsid w:val="32CC2A2A"/>
    <w:rsid w:val="36883445"/>
    <w:rsid w:val="47510BF7"/>
    <w:rsid w:val="492D7A19"/>
    <w:rsid w:val="4FB30DD1"/>
    <w:rsid w:val="578C704D"/>
    <w:rsid w:val="5A124856"/>
    <w:rsid w:val="5CF639F9"/>
    <w:rsid w:val="635E58BD"/>
    <w:rsid w:val="64343D87"/>
    <w:rsid w:val="64FB4A65"/>
    <w:rsid w:val="652C10CB"/>
    <w:rsid w:val="656E0F17"/>
    <w:rsid w:val="6BBA58AE"/>
    <w:rsid w:val="703F1C24"/>
    <w:rsid w:val="77C71203"/>
    <w:rsid w:val="7A0C26BE"/>
    <w:rsid w:val="7B7D1131"/>
    <w:rsid w:val="7E2D0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rPr>
  </w:style>
  <w:style w:type="paragraph" w:styleId="4">
    <w:name w:val="Body Text Indent 2"/>
    <w:basedOn w:val="1"/>
    <w:next w:val="1"/>
    <w:link w:val="20"/>
    <w:qFormat/>
    <w:uiPriority w:val="0"/>
    <w:pPr>
      <w:spacing w:after="120" w:line="480" w:lineRule="auto"/>
      <w:ind w:left="420" w:leftChars="200"/>
    </w:pPr>
    <w:rPr>
      <w:rFonts w:ascii="Times New Roman" w:hAnsi="Times New Roman" w:eastAsia="宋体" w:cs="Times New Roman"/>
      <w:szCs w:val="24"/>
    </w:rPr>
  </w:style>
  <w:style w:type="paragraph" w:styleId="5">
    <w:name w:val="Balloon Text"/>
    <w:basedOn w:val="1"/>
    <w:link w:val="24"/>
    <w:semiHidden/>
    <w:unhideWhenUsed/>
    <w:qFormat/>
    <w:uiPriority w:val="99"/>
    <w:rPr>
      <w:sz w:val="18"/>
      <w:szCs w:val="18"/>
    </w:rPr>
  </w:style>
  <w:style w:type="paragraph" w:styleId="6">
    <w:name w:val="footer"/>
    <w:basedOn w:val="1"/>
    <w:next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2"/>
    <w:basedOn w:val="1"/>
    <w:next w:val="1"/>
    <w:unhideWhenUsed/>
    <w:qFormat/>
    <w:uiPriority w:val="99"/>
    <w:pPr>
      <w:ind w:firstLine="420" w:firstLineChars="200"/>
    </w:pPr>
    <w:rPr>
      <w:rFonts w:ascii="Times New Roman" w:hAnsi="Times New Roman" w:eastAsia="方正仿宋简体"/>
      <w:sz w:val="32"/>
    </w:rPr>
  </w:style>
  <w:style w:type="character" w:styleId="12">
    <w:name w:val="Hyperlink"/>
    <w:basedOn w:val="11"/>
    <w:unhideWhenUsed/>
    <w:qFormat/>
    <w:uiPriority w:val="99"/>
    <w:rPr>
      <w:color w:val="666666"/>
      <w:u w:val="none"/>
    </w:rPr>
  </w:style>
  <w:style w:type="character" w:customStyle="1" w:styleId="13">
    <w:name w:val="标题 1 Char"/>
    <w:basedOn w:val="11"/>
    <w:link w:val="2"/>
    <w:qFormat/>
    <w:uiPriority w:val="9"/>
    <w:rPr>
      <w:rFonts w:ascii="宋体" w:hAnsi="宋体" w:eastAsia="宋体" w:cs="宋体"/>
      <w:b/>
      <w:bCs/>
      <w:kern w:val="36"/>
      <w:sz w:val="48"/>
      <w:szCs w:val="48"/>
    </w:rPr>
  </w:style>
  <w:style w:type="character" w:customStyle="1" w:styleId="14">
    <w:name w:val="span11"/>
    <w:basedOn w:val="11"/>
    <w:qFormat/>
    <w:uiPriority w:val="0"/>
    <w:rPr>
      <w:color w:val="999999"/>
      <w:sz w:val="18"/>
      <w:szCs w:val="18"/>
    </w:rPr>
  </w:style>
  <w:style w:type="character" w:customStyle="1" w:styleId="15">
    <w:name w:val="span21"/>
    <w:basedOn w:val="11"/>
    <w:qFormat/>
    <w:uiPriority w:val="0"/>
    <w:rPr>
      <w:color w:val="666666"/>
      <w:sz w:val="15"/>
      <w:szCs w:val="15"/>
    </w:rPr>
  </w:style>
  <w:style w:type="character" w:customStyle="1" w:styleId="16">
    <w:name w:val="span31"/>
    <w:basedOn w:val="11"/>
    <w:qFormat/>
    <w:uiPriority w:val="0"/>
    <w:rPr>
      <w:color w:val="666666"/>
      <w:sz w:val="18"/>
      <w:szCs w:val="18"/>
    </w:rPr>
  </w:style>
  <w:style w:type="paragraph" w:customStyle="1" w:styleId="17">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
    <w:name w:val="页眉 Char"/>
    <w:basedOn w:val="11"/>
    <w:link w:val="7"/>
    <w:qFormat/>
    <w:uiPriority w:val="99"/>
    <w:rPr>
      <w:sz w:val="18"/>
      <w:szCs w:val="18"/>
    </w:rPr>
  </w:style>
  <w:style w:type="character" w:customStyle="1" w:styleId="19">
    <w:name w:val="页脚 Char"/>
    <w:basedOn w:val="11"/>
    <w:link w:val="6"/>
    <w:qFormat/>
    <w:uiPriority w:val="99"/>
    <w:rPr>
      <w:sz w:val="18"/>
      <w:szCs w:val="18"/>
    </w:rPr>
  </w:style>
  <w:style w:type="character" w:customStyle="1" w:styleId="20">
    <w:name w:val="正文文本缩进 2 Char"/>
    <w:basedOn w:val="11"/>
    <w:link w:val="4"/>
    <w:qFormat/>
    <w:uiPriority w:val="0"/>
    <w:rPr>
      <w:rFonts w:ascii="Times New Roman" w:hAnsi="Times New Roman" w:eastAsia="宋体" w:cs="Times New Roman"/>
      <w:szCs w:val="24"/>
    </w:rPr>
  </w:style>
  <w:style w:type="paragraph" w:customStyle="1" w:styleId="21">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2">
    <w:name w:val="正文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3">
    <w:name w:val="Default"/>
    <w:qFormat/>
    <w:uiPriority w:val="0"/>
    <w:pPr>
      <w:widowControl w:val="0"/>
      <w:autoSpaceDE w:val="0"/>
      <w:autoSpaceDN w:val="0"/>
      <w:adjustRightInd w:val="0"/>
    </w:pPr>
    <w:rPr>
      <w:rFonts w:ascii="Times New Roman" w:hAnsi="Times New Roman" w:eastAsia="宋体" w:cs="宋体"/>
      <w:color w:val="000000"/>
      <w:sz w:val="24"/>
      <w:szCs w:val="24"/>
      <w:lang w:val="en-US" w:eastAsia="zh-CN" w:bidi="ar-SA"/>
    </w:rPr>
  </w:style>
  <w:style w:type="character" w:customStyle="1" w:styleId="24">
    <w:name w:val="批注框文本 Char"/>
    <w:basedOn w:val="11"/>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11</Pages>
  <Words>4929</Words>
  <Characters>4963</Characters>
  <Lines>36</Lines>
  <Paragraphs>10</Paragraphs>
  <TotalTime>1</TotalTime>
  <ScaleCrop>false</ScaleCrop>
  <LinksUpToDate>false</LinksUpToDate>
  <CharactersWithSpaces>5050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2020-08-03T01:34:00Z</dcterms:created>
  <dc:creator>黄隆月</dc:creator>
  <cp:lastModifiedBy>ViVi</cp:lastModifiedBy>
  <cp:lastPrinted>2024-12-04T07:49:00Z</cp:lastPrinted>
  <dcterms:modified xsi:type="dcterms:W3CDTF">2025-07-30T09:13:44Z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D1045E4D73274ECA90154A8C86FB770F_13</vt:lpwstr>
  </property>
  <property fmtid="{D5CDD505-2E9C-101B-9397-08002B2CF9AE}" pid="4" name="KSOTemplateDocerSaveRecord">
    <vt:lpwstr>eyJoZGlkIjoiNTFlMGE1NGQxOTE0ZTAxYTA1ZjEyMzAzMDc0NTQwMmEiLCJ1c2VySWQiOiIyMzQzMzI4MDUifQ==</vt:lpwstr>
  </property>
</Properties>
</file>