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C1" w:rsidRPr="0035269E" w:rsidRDefault="00653BC1" w:rsidP="00653BC1">
      <w:pPr>
        <w:adjustRightInd w:val="0"/>
        <w:snapToGrid w:val="0"/>
        <w:spacing w:line="720" w:lineRule="exact"/>
        <w:rPr>
          <w:rFonts w:eastAsia="方正黑体简体"/>
          <w:b/>
          <w:kern w:val="0"/>
          <w:sz w:val="28"/>
          <w:szCs w:val="28"/>
        </w:rPr>
      </w:pPr>
    </w:p>
    <w:p w:rsidR="00653BC1" w:rsidRPr="008C025D" w:rsidRDefault="00653BC1" w:rsidP="00653BC1">
      <w:pPr>
        <w:adjustRightInd w:val="0"/>
        <w:snapToGrid w:val="0"/>
        <w:spacing w:line="720" w:lineRule="exact"/>
        <w:rPr>
          <w:rFonts w:ascii="方正小标宋简体" w:eastAsia="方正小标宋简体"/>
          <w:b/>
          <w:sz w:val="44"/>
          <w:szCs w:val="44"/>
        </w:rPr>
      </w:pPr>
    </w:p>
    <w:p w:rsidR="00653BC1" w:rsidRPr="008C025D" w:rsidRDefault="00653BC1" w:rsidP="00653BC1">
      <w:pPr>
        <w:spacing w:line="600" w:lineRule="exact"/>
        <w:jc w:val="center"/>
        <w:rPr>
          <w:rFonts w:ascii="方正小标宋简体" w:eastAsia="方正小标宋简体" w:hint="eastAsia"/>
          <w:b/>
          <w:sz w:val="44"/>
          <w:szCs w:val="44"/>
        </w:rPr>
      </w:pPr>
      <w:r w:rsidRPr="0035269E">
        <w:rPr>
          <w:rFonts w:ascii="方正小标宋简体" w:eastAsia="方正小标宋简体" w:hint="eastAsia"/>
          <w:b/>
          <w:sz w:val="44"/>
          <w:szCs w:val="44"/>
        </w:rPr>
        <w:t>四川省老年人权益保障条例</w:t>
      </w:r>
      <w:r w:rsidRPr="008C025D">
        <w:rPr>
          <w:rFonts w:ascii="方正小标宋简体" w:eastAsia="方正小标宋简体" w:hint="eastAsia"/>
          <w:b/>
          <w:sz w:val="44"/>
          <w:szCs w:val="44"/>
        </w:rPr>
        <w:t>（修订草案）</w:t>
      </w:r>
    </w:p>
    <w:p w:rsidR="00653BC1" w:rsidRPr="0035269E" w:rsidRDefault="00653BC1" w:rsidP="00653BC1">
      <w:pPr>
        <w:spacing w:line="600" w:lineRule="exact"/>
        <w:jc w:val="center"/>
        <w:rPr>
          <w:rFonts w:ascii="方正楷体简体" w:eastAsia="方正楷体简体" w:hint="eastAsia"/>
          <w:b/>
          <w:sz w:val="28"/>
          <w:szCs w:val="28"/>
        </w:rPr>
      </w:pPr>
      <w:bookmarkStart w:id="0" w:name="_GoBack"/>
      <w:bookmarkEnd w:id="0"/>
      <w:r>
        <w:rPr>
          <w:rFonts w:ascii="方正楷体简体" w:eastAsia="方正楷体简体" w:hint="eastAsia"/>
          <w:b/>
          <w:sz w:val="28"/>
          <w:szCs w:val="28"/>
        </w:rPr>
        <w:t>（二次审议稿</w:t>
      </w:r>
      <w:r w:rsidRPr="0035269E">
        <w:rPr>
          <w:rFonts w:ascii="方正楷体简体" w:eastAsia="方正楷体简体" w:hint="eastAsia"/>
          <w:b/>
          <w:sz w:val="28"/>
          <w:szCs w:val="28"/>
        </w:rPr>
        <w:t>）</w:t>
      </w:r>
    </w:p>
    <w:p w:rsidR="00653BC1" w:rsidRPr="0035269E" w:rsidRDefault="00653BC1" w:rsidP="00653BC1">
      <w:pPr>
        <w:spacing w:line="600" w:lineRule="exact"/>
        <w:jc w:val="center"/>
        <w:rPr>
          <w:rFonts w:ascii="黑体" w:eastAsia="黑体" w:hAnsi="黑体" w:hint="eastAsia"/>
          <w:b/>
          <w:sz w:val="32"/>
          <w:szCs w:val="32"/>
        </w:rPr>
      </w:pPr>
    </w:p>
    <w:p w:rsidR="00653BC1" w:rsidRPr="0035269E" w:rsidRDefault="00653BC1" w:rsidP="00653BC1">
      <w:pPr>
        <w:spacing w:line="580" w:lineRule="exact"/>
        <w:jc w:val="center"/>
        <w:rPr>
          <w:rFonts w:ascii="方正黑体简体" w:eastAsia="方正黑体简体" w:hAnsi="Times New Roman" w:hint="eastAsia"/>
          <w:b/>
          <w:sz w:val="32"/>
          <w:szCs w:val="32"/>
        </w:rPr>
      </w:pPr>
      <w:r w:rsidRPr="0035269E">
        <w:rPr>
          <w:rFonts w:ascii="方正黑体简体" w:eastAsia="方正黑体简体" w:hAnsi="Times New Roman" w:hint="eastAsia"/>
          <w:b/>
          <w:sz w:val="32"/>
          <w:szCs w:val="32"/>
        </w:rPr>
        <w:t>第一章  总  则</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第一条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为保障老年人合法权益，发展老龄事业，积极应对人口老龄化，弘扬中华民族敬老、养老、助老的美德，根据《中华人民共和国老年人权益保障法》等法律规定，结合本省实际，制定本条例。</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第二条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本条例所称老年人是指六十周岁以上的公民。</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老年人依法享有从国家和社会获得物质帮助、享受社会服务和社会优待、参与社会发展和共享发展成果的权利。</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禁止歧视、侮辱、虐待或者遗弃老年人。</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第三条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发展老龄事业，保障老年人合法权益，坚持政府主导、社会参与、全民行动原则，促进应对人口老龄化和经济社会协调发展。</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建立健全保障老年人权益的各项制度。完善以社会保险、社会福利、社会救助、公益慈善事业等为基础的老年人社会保障体系，健全以居家为基础、社区为依托、机构为补充、</w:t>
      </w:r>
      <w:proofErr w:type="gramStart"/>
      <w:r w:rsidRPr="0035269E">
        <w:rPr>
          <w:rFonts w:ascii="Times New Roman" w:eastAsia="方正仿宋简体" w:hAnsi="Times New Roman"/>
          <w:b/>
          <w:sz w:val="32"/>
          <w:szCs w:val="32"/>
        </w:rPr>
        <w:t>医</w:t>
      </w:r>
      <w:proofErr w:type="gramEnd"/>
      <w:r w:rsidRPr="0035269E">
        <w:rPr>
          <w:rFonts w:ascii="Times New Roman" w:eastAsia="方正仿宋简体" w:hAnsi="Times New Roman"/>
          <w:b/>
          <w:sz w:val="32"/>
          <w:szCs w:val="32"/>
        </w:rPr>
        <w:t>养相结合的社会养老服务体系，繁荣老年消费市场，建设老年宜</w:t>
      </w:r>
      <w:r w:rsidRPr="0035269E">
        <w:rPr>
          <w:rFonts w:ascii="Times New Roman" w:eastAsia="方正仿宋简体" w:hAnsi="Times New Roman"/>
          <w:b/>
          <w:sz w:val="32"/>
          <w:szCs w:val="32"/>
        </w:rPr>
        <w:lastRenderedPageBreak/>
        <w:t>居环境，丰富老年人精神文化生活，扩大老年人社会参与，实现老有所养、老有所</w:t>
      </w:r>
      <w:proofErr w:type="gramStart"/>
      <w:r w:rsidRPr="0035269E">
        <w:rPr>
          <w:rFonts w:ascii="Times New Roman" w:eastAsia="方正仿宋简体" w:hAnsi="Times New Roman"/>
          <w:b/>
          <w:sz w:val="32"/>
          <w:szCs w:val="32"/>
        </w:rPr>
        <w:t>医</w:t>
      </w:r>
      <w:proofErr w:type="gramEnd"/>
      <w:r w:rsidRPr="0035269E">
        <w:rPr>
          <w:rFonts w:ascii="Times New Roman" w:eastAsia="方正仿宋简体" w:hAnsi="Times New Roman"/>
          <w:b/>
          <w:sz w:val="32"/>
          <w:szCs w:val="32"/>
        </w:rPr>
        <w:t>、老有所为、老有所学、老有所乐。</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第四条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县级以上地方人民政府根据国家老龄事业发展规划，制定本行政区域内的老龄事业发展规划和年度计划，将老龄事业经费列入财政预算，建立与经济社会发展水平和人口老龄化程度相适应的稳定经费保障机制，并鼓励社会各方面加大投入，使老龄事业与经济社会协调发展。</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县级以上地方人民政府负责老龄工作的机构负责组织、协调、指导、督促有关部门做好老年人权益保障工作。</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乡（镇）人民政府和街道办事处应当确定专门人员负责本辖区内的老年人权益保障工作。</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第五条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保障老年人合法权益是全社会的共同责任。</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国家机关、社会团体、企业事业单位和其他组织应当按照各自职责，做好老年人权益保障工作。</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村（居）民委员会以及依法设立的老年人组织应当反映老年人的要求，维护老年人合法权益，为老年人服务。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鼓励和引导基层群众性自治组织在村规民约、居民公约等制度中规定老年人权益保障相关内容。</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第六条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广泛开展人口老龄化国情、省情教育，老年健康知识和科普知识教育，敬老、养老、孝老、助老道德教育和维护老年人合法权益的法制教育等宣传教育活动。</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支持开展老年医学、老年护理等老龄科学研究和科技成果</w:t>
      </w:r>
      <w:r w:rsidRPr="0035269E">
        <w:rPr>
          <w:rFonts w:ascii="Times New Roman" w:eastAsia="方正仿宋简体" w:hAnsi="Times New Roman"/>
          <w:b/>
          <w:sz w:val="32"/>
          <w:szCs w:val="32"/>
        </w:rPr>
        <w:lastRenderedPageBreak/>
        <w:t>转化。</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县级以上地方人民政府应当建立老年人状况和老龄事业发展情况的监测统计与信息发布制度。</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第七条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地方各级人民政府和有关部门对维护老年人权益和敬老、养老、孝老、助老成绩显著的组织、家庭或者个人，对参与社会发展做出突出贡献的老年人，按照国家和省有关规定给予表彰或者奖励。</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第八条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鼓励以不违背他人意愿、不损害他人合法权益、自愿、无偿、平等、诚信的原则为老年人提供志愿服务。</w:t>
      </w:r>
    </w:p>
    <w:p w:rsidR="00653BC1" w:rsidRDefault="00653BC1" w:rsidP="00653BC1">
      <w:pPr>
        <w:spacing w:line="580" w:lineRule="exact"/>
        <w:ind w:firstLineChars="200" w:firstLine="643"/>
        <w:rPr>
          <w:rFonts w:ascii="Times New Roman" w:eastAsia="方正仿宋简体" w:hAnsi="Times New Roman" w:hint="eastAsia"/>
          <w:b/>
          <w:sz w:val="32"/>
          <w:szCs w:val="32"/>
        </w:rPr>
      </w:pPr>
      <w:r w:rsidRPr="0035269E">
        <w:rPr>
          <w:rFonts w:ascii="Times New Roman" w:eastAsia="方正楷体简体" w:hAnsi="Times New Roman"/>
          <w:b/>
          <w:sz w:val="32"/>
          <w:szCs w:val="32"/>
        </w:rPr>
        <w:t>第九条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老年人应当自尊、自立、自强，遵纪守法，履行法定义务。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p>
    <w:p w:rsidR="00653BC1" w:rsidRPr="0035269E" w:rsidRDefault="00653BC1" w:rsidP="00653BC1">
      <w:pPr>
        <w:spacing w:line="580" w:lineRule="exact"/>
        <w:jc w:val="center"/>
        <w:rPr>
          <w:rFonts w:ascii="方正黑体简体" w:eastAsia="方正黑体简体" w:hAnsi="Times New Roman"/>
          <w:b/>
          <w:sz w:val="32"/>
          <w:szCs w:val="32"/>
        </w:rPr>
      </w:pPr>
      <w:r w:rsidRPr="0035269E">
        <w:rPr>
          <w:rFonts w:ascii="方正黑体简体" w:eastAsia="方正黑体简体" w:hAnsi="Times New Roman"/>
          <w:b/>
          <w:sz w:val="32"/>
          <w:szCs w:val="32"/>
        </w:rPr>
        <w:t>第二章  家庭赡养与扶养</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第十条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老年人养老以居家为基础，家庭成员应当尊重、关心和照料老年人。</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第十一条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赡养人是指老年人的子女以及其他依法负有赡养义务的人。</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老年人的子女，包括婚生子女、非婚生子女、养子女、形成抚养教育关系的继子女，均有赡养老年人的义务。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老年人的子女死亡或者其子女无能力赡养，有负担能力的孙子女、外孙子女有赡养老年人的义务。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由兄、姐扶养的弟、妹成年后，有负担能力的，对年老无</w:t>
      </w:r>
      <w:r w:rsidRPr="0035269E">
        <w:rPr>
          <w:rFonts w:ascii="Times New Roman" w:eastAsia="方正仿宋简体" w:hAnsi="Times New Roman"/>
          <w:b/>
          <w:sz w:val="32"/>
          <w:szCs w:val="32"/>
        </w:rPr>
        <w:lastRenderedPageBreak/>
        <w:t>赡养人或者赡养人无赡养能力的兄、姐有扶养的义务。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老年人与配偶有相互扶养的义务。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第十二条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赡养人应当履行对老年人经济上供养、生活上照料和精神上慰藉的义务，不得以放弃继承权、一次性给付赡养费、老年人离婚或者再婚等理由拒绝履行赡养义务。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赡养人因长时间外出等原因不能亲自履行生活上照料义务的，应当委托他人或者养老机构代为照顾并妥善安排老年人生活。</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赡养人不得违背老年人意愿将其与配偶分开赡养。</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赡养人的配偶应当协助赡养人履行赡养义务。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第十三条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赡养人应当保障老年人的衣、食、住、</w:t>
      </w:r>
      <w:proofErr w:type="gramStart"/>
      <w:r w:rsidRPr="0035269E">
        <w:rPr>
          <w:rFonts w:ascii="Times New Roman" w:eastAsia="方正仿宋简体" w:hAnsi="Times New Roman"/>
          <w:b/>
          <w:sz w:val="32"/>
          <w:szCs w:val="32"/>
        </w:rPr>
        <w:t>医</w:t>
      </w:r>
      <w:proofErr w:type="gramEnd"/>
      <w:r w:rsidRPr="0035269E">
        <w:rPr>
          <w:rFonts w:ascii="Times New Roman" w:eastAsia="方正仿宋简体" w:hAnsi="Times New Roman"/>
          <w:b/>
          <w:sz w:val="32"/>
          <w:szCs w:val="32"/>
        </w:rPr>
        <w:t>、行等基本生活需求。对经济困难并与赡养人分开居住的老年人，赡养人应当按期给付赡养费，提供必需的生活物品和必要的医疗费用。</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第十四条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赡养人应当对患病或者生活不能自理的老年人承担护理和照料的责任。赡养人不能亲自护理和照料的，可以按照老年人的意愿委托他人或者养老机构等进行护理和照料，并按时支付所需费用。</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第十五条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赡养人应当保障老年人精神文化方面的合理需求，尊重老年人健康有益的休闲方式。</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与老年人分开居住的赡养人，应当经常看望老年人或者通过电话、网络、书信等方式关心、问候老年人。</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lastRenderedPageBreak/>
        <w:t>赡养人应定期探望入住养老机构的老年人。对较长时间未探望老年人的赡养人，养老机构应当负责联系其进行探望，或者通知其所在用人单位、村（居）民委员会督促其进行探望。</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第十六条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子女或者其他亲属不得干涉老年人离婚、再婚及婚后生活，不得因老年人离婚、再婚而索取、隐匿、扣押老年人财产和证件，不得限制老年人的居住权利。</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第十七条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有劳动能力的成年子女或者其他亲属要求老年人给予经济资助的，老年人有权拒绝。</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老年人依法以遗嘱处分个人财产或者与他人签订遗赠扶养协议等行为，赡养人不得干涉。</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老年人以遗嘱处分财产，应当依法为老年配偶保留必要的份额。</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第十八条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赡养人应当妥善安排老年人的住房，不得强迫老年人居住或者迁居条件低劣的房屋。</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老年人与子女或者其他亲属共同购买、建造的房屋，以及拆迁、改建住房含老年人份额的，老年人依法享有相应的财产所有权。</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第十九条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禁止对老年人实施家庭暴力。</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任何单位和个人发现正在发生的老年人遭受家庭暴力行为，应当及时劝阻并向公安机关报案。公安机关接到报案后应当及时出警，并依法处理。</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村</w:t>
      </w:r>
      <w:r w:rsidRPr="0035269E">
        <w:rPr>
          <w:rFonts w:ascii="Times New Roman" w:eastAsia="方正仿宋简体" w:hAnsi="Times New Roman"/>
          <w:b/>
          <w:sz w:val="32"/>
          <w:szCs w:val="32"/>
        </w:rPr>
        <w:t>(</w:t>
      </w:r>
      <w:r w:rsidRPr="0035269E">
        <w:rPr>
          <w:rFonts w:ascii="Times New Roman" w:eastAsia="方正仿宋简体" w:hAnsi="Times New Roman"/>
          <w:b/>
          <w:sz w:val="32"/>
          <w:szCs w:val="32"/>
        </w:rPr>
        <w:t>居</w:t>
      </w:r>
      <w:r w:rsidRPr="0035269E">
        <w:rPr>
          <w:rFonts w:ascii="Times New Roman" w:eastAsia="方正仿宋简体" w:hAnsi="Times New Roman"/>
          <w:b/>
          <w:sz w:val="32"/>
          <w:szCs w:val="32"/>
        </w:rPr>
        <w:t>)</w:t>
      </w:r>
      <w:r w:rsidRPr="0035269E">
        <w:rPr>
          <w:rFonts w:ascii="Times New Roman" w:eastAsia="方正仿宋简体" w:hAnsi="Times New Roman"/>
          <w:b/>
          <w:sz w:val="32"/>
          <w:szCs w:val="32"/>
        </w:rPr>
        <w:t>民委员会、社区或者依法设立的老年人组织发现老年</w:t>
      </w:r>
      <w:r w:rsidRPr="0035269E">
        <w:rPr>
          <w:rFonts w:ascii="Times New Roman" w:eastAsia="方正仿宋简体" w:hAnsi="Times New Roman"/>
          <w:b/>
          <w:sz w:val="32"/>
          <w:szCs w:val="32"/>
        </w:rPr>
        <w:lastRenderedPageBreak/>
        <w:t>人疑似遭受家庭暴力的，应当及时采取劝阻、制止、调解等措施，保护老年人的人身安全。</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老年人遭受家庭暴力或者面临家庭暴力的现实危险，可以向人民法院申请人身安全保护令。</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老年人是无民事行为能力人、限制民事行为能力人，或者因受到强制、威吓等原因无法申请人身安全保护令的，其近亲属、公安机关、妇女联合会、村（居）民委员会、救助管理机构可以代为申请。</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第二十条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监护人应当按照最有利于被监护老年人的原则履行监护职责。</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监护人在老年人丧失或者部分丧失民事行为能力后，承担维护其合法权益、照顾其生活等监护责任。监护人应当保障并协助其实施与其智力、精神健康状况相适应的民事法律行为。被监护老年人能够独立处理的事务，监护人不得干涉。</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监护人实施严重损害被监护老年人权益行为的，其他依法具有监护资格的人、村（居）民委员会、医疗机构、妇女联合会、残疾人联合会、依法设立的老年人组织、民政部门等有权向人民法院申请，撤销监护人资格。</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第二十一条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鼓励家庭成员与老年人共同生活或者就近居住。</w:t>
      </w:r>
    </w:p>
    <w:p w:rsidR="00653BC1" w:rsidRDefault="00653BC1" w:rsidP="00653BC1">
      <w:pPr>
        <w:spacing w:line="580" w:lineRule="exact"/>
        <w:ind w:firstLineChars="200" w:firstLine="643"/>
        <w:rPr>
          <w:rFonts w:ascii="Times New Roman" w:eastAsia="方正仿宋简体" w:hAnsi="Times New Roman" w:hint="eastAsia"/>
          <w:b/>
          <w:sz w:val="32"/>
          <w:szCs w:val="32"/>
        </w:rPr>
      </w:pPr>
      <w:r w:rsidRPr="0035269E">
        <w:rPr>
          <w:rFonts w:ascii="Times New Roman" w:eastAsia="方正仿宋简体" w:hAnsi="Times New Roman"/>
          <w:b/>
          <w:sz w:val="32"/>
          <w:szCs w:val="32"/>
        </w:rPr>
        <w:t>八十周岁以上老年人可无条件随子女迁移户口，六十周岁以上孤寡老人投靠愿意赡养的近亲属的，可自愿随近亲属迁移</w:t>
      </w:r>
      <w:r w:rsidRPr="0035269E">
        <w:rPr>
          <w:rFonts w:ascii="Times New Roman" w:eastAsia="方正仿宋简体" w:hAnsi="Times New Roman"/>
          <w:b/>
          <w:sz w:val="32"/>
          <w:szCs w:val="32"/>
        </w:rPr>
        <w:lastRenderedPageBreak/>
        <w:t>户口，迁入的老年人享受迁入地基本公共服务，国家另有规定的除外。</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p>
    <w:p w:rsidR="00653BC1" w:rsidRPr="0035269E" w:rsidRDefault="00653BC1" w:rsidP="00653BC1">
      <w:pPr>
        <w:spacing w:line="580" w:lineRule="exact"/>
        <w:jc w:val="center"/>
        <w:rPr>
          <w:rFonts w:ascii="方正黑体简体" w:eastAsia="方正黑体简体" w:hAnsi="Times New Roman"/>
          <w:b/>
          <w:sz w:val="32"/>
          <w:szCs w:val="32"/>
        </w:rPr>
      </w:pPr>
      <w:r>
        <w:rPr>
          <w:rFonts w:ascii="方正黑体简体" w:eastAsia="方正黑体简体" w:hAnsi="Times New Roman" w:hint="eastAsia"/>
          <w:b/>
          <w:sz w:val="32"/>
          <w:szCs w:val="32"/>
        </w:rPr>
        <w:t xml:space="preserve">第三章 </w:t>
      </w:r>
      <w:r w:rsidRPr="0035269E">
        <w:rPr>
          <w:rFonts w:ascii="方正黑体简体" w:eastAsia="方正黑体简体" w:hAnsi="Times New Roman"/>
          <w:b/>
          <w:sz w:val="32"/>
          <w:szCs w:val="32"/>
        </w:rPr>
        <w:t xml:space="preserve"> 社会保障</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第二十二条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完善基本养老保险制度，支持构建包括职业年金、企业年金，以及个人储蓄型养老保险和商业保险的多层次养老保险体系。</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第二十三条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完善基本医疗保险制度，扩大基本医疗保险支付范围，提高医疗保障待遇，保障老年人的基本医疗需要。</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享受最低生活保障的老年人和符合条件的低收入家庭中的老年人参加城乡居民基本医疗保险所需个人缴费部分，由政府给予补贴。</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第二十四条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开展长期护理保障工作。鼓励有条件的地方建立长期护理保险制度，鼓励商业保险公司提供长期护理保险产品和服务，保障老年人的长期护理需求。</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第二十五条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对特困人员中的老年人，由县级人民政府民政部门依照有关规定给予供养。</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对流浪乞讨、遭受遗弃等生活无着老年人以及其他符合救助条件的老年人，由县级人民政府民政部门依照有关规定给予救助。</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第二十六条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本省实行八十周岁以上老年人高龄津贴制度。高龄津贴按年龄段分档发放，并根据经济社会发展状况适时调</w:t>
      </w:r>
      <w:r w:rsidRPr="0035269E">
        <w:rPr>
          <w:rFonts w:ascii="Times New Roman" w:eastAsia="方正仿宋简体" w:hAnsi="Times New Roman"/>
          <w:b/>
          <w:sz w:val="32"/>
          <w:szCs w:val="32"/>
        </w:rPr>
        <w:lastRenderedPageBreak/>
        <w:t>整津贴标准。</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对生活不能自理、经济困难的老年人地方各级人民政府应当根据其失能程度等情况给予护理补贴。</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对经济困难的高龄、失能等老年人，地方各级人民政府应当逐步给予养老服务补贴。</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第二十七条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建立和完善计划生育家庭老年人扶助制度。县级以上地方人民政府应当对符合条件的计划生育特殊家庭老年人发放特别扶助金，并根据经济社会发展水平实行动态调整。</w:t>
      </w:r>
      <w:bookmarkStart w:id="1" w:name="OLE_LINK19"/>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建立和完善计划生育特殊家庭老年人住院护理保险补贴制度、住院费用补充报销保险制度。</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建立和完善计划生育特殊家庭老年人纳入政府购买居家养老服务制度。根据老年人意愿，县级人民政府民政部门优先安排入住养老机构。</w:t>
      </w:r>
      <w:bookmarkEnd w:id="1"/>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第二十八条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老年人患病住院期间不能自理的，其子女所在用人单位应当给予独生子女每年累计不超过十五日的护理照料时间，给予非独生子女每年累计不超过七日的护理照料时间。</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用人单位应当依法通过集体协商或者制定规章制度等形式确定护理照料时间，护理照料期间工资福利待遇不变。</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第二十九条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具有完全民事行为能力的老年人可以与村（居）民委员会、养老机构等组织或者除法定继承人以外的其他自然人签订遗赠扶养协议或者其他扶助养老协议。</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第三十条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鼓励社会各界捐赠、资助老龄事业，为老龄事</w:t>
      </w:r>
      <w:r w:rsidRPr="0035269E">
        <w:rPr>
          <w:rFonts w:ascii="Times New Roman" w:eastAsia="方正仿宋简体" w:hAnsi="Times New Roman"/>
          <w:b/>
          <w:sz w:val="32"/>
          <w:szCs w:val="32"/>
        </w:rPr>
        <w:lastRenderedPageBreak/>
        <w:t>业发展提供人力、物力、资金和技术支持。</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县级以上地方人民政府用于社会福利事业的彩票公益金，其</w:t>
      </w:r>
      <w:r w:rsidRPr="0035269E">
        <w:rPr>
          <w:rFonts w:ascii="Times New Roman" w:eastAsia="方正仿宋简体" w:hAnsi="Times New Roman"/>
          <w:b/>
          <w:sz w:val="32"/>
          <w:szCs w:val="32"/>
        </w:rPr>
        <w:t>50%</w:t>
      </w:r>
      <w:r w:rsidRPr="0035269E">
        <w:rPr>
          <w:rFonts w:ascii="Times New Roman" w:eastAsia="方正仿宋简体" w:hAnsi="Times New Roman"/>
          <w:b/>
          <w:sz w:val="32"/>
          <w:szCs w:val="32"/>
        </w:rPr>
        <w:t>以上的资金应当用于支持发展养老服务业。</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p>
    <w:p w:rsidR="00653BC1" w:rsidRPr="0035269E" w:rsidRDefault="00653BC1" w:rsidP="00653BC1">
      <w:pPr>
        <w:spacing w:line="580" w:lineRule="exact"/>
        <w:jc w:val="center"/>
        <w:rPr>
          <w:rFonts w:ascii="方正黑体简体" w:eastAsia="方正黑体简体" w:hAnsi="Times New Roman"/>
          <w:b/>
          <w:sz w:val="32"/>
          <w:szCs w:val="32"/>
        </w:rPr>
      </w:pPr>
      <w:r>
        <w:rPr>
          <w:rFonts w:ascii="方正黑体简体" w:eastAsia="方正黑体简体" w:hAnsi="Times New Roman" w:hint="eastAsia"/>
          <w:b/>
          <w:sz w:val="32"/>
          <w:szCs w:val="32"/>
        </w:rPr>
        <w:t xml:space="preserve">第四章 </w:t>
      </w:r>
      <w:r w:rsidRPr="0035269E">
        <w:rPr>
          <w:rFonts w:ascii="方正黑体简体" w:eastAsia="方正黑体简体" w:hAnsi="Times New Roman"/>
          <w:b/>
          <w:sz w:val="32"/>
          <w:szCs w:val="32"/>
        </w:rPr>
        <w:t xml:space="preserve"> 社会服务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第三十一条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县级以上地方人民政府在制定城市总体规划、控制性详细规划时，应当按照人均用地不少于</w:t>
      </w:r>
      <w:r w:rsidRPr="0035269E">
        <w:rPr>
          <w:rFonts w:ascii="Times New Roman" w:eastAsia="方正仿宋简体" w:hAnsi="Times New Roman"/>
          <w:b/>
          <w:sz w:val="32"/>
          <w:szCs w:val="32"/>
        </w:rPr>
        <w:t>0.1</w:t>
      </w:r>
      <w:r w:rsidRPr="0035269E">
        <w:rPr>
          <w:rFonts w:ascii="Times New Roman" w:eastAsia="方正仿宋简体" w:hAnsi="Times New Roman"/>
          <w:b/>
          <w:sz w:val="32"/>
          <w:szCs w:val="32"/>
        </w:rPr>
        <w:t>平方米的标准，分区分级规划设置养老服务设施。应当根据本行政区经济社会发展水平和养老需求状况，制定本行政区养老服务设施专项规划。</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第三十二条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新建社区、住宅小区，应当按照规划和有关规定配套建设养老服务设施。已投入使用的社区、住宅小区无养老服务设施或者现有设施未达到规划要求的，可以通过购置、置换、租赁、改造等方式建设。</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第三十三条</w:t>
      </w:r>
      <w:r w:rsidRPr="0035269E">
        <w:rPr>
          <w:rFonts w:ascii="Times New Roman" w:eastAsia="方正仿宋简体" w:hAnsi="Times New Roman"/>
          <w:b/>
          <w:sz w:val="32"/>
          <w:szCs w:val="32"/>
        </w:rPr>
        <w:t xml:space="preserve"> </w:t>
      </w:r>
      <w:r>
        <w:rPr>
          <w:rFonts w:ascii="Times New Roman" w:eastAsia="方正仿宋简体" w:hAnsi="Times New Roman" w:hint="eastAsia"/>
          <w:b/>
          <w:sz w:val="32"/>
          <w:szCs w:val="32"/>
        </w:rPr>
        <w:t xml:space="preserve"> </w:t>
      </w:r>
      <w:r w:rsidRPr="0035269E">
        <w:rPr>
          <w:rFonts w:ascii="Times New Roman" w:eastAsia="方正仿宋简体" w:hAnsi="Times New Roman"/>
          <w:b/>
          <w:sz w:val="32"/>
          <w:szCs w:val="32"/>
        </w:rPr>
        <w:t>非营利性养老服务设施建设用地，可以依法使用国有划拨土地或者农村集体建设用地；营利性养老服务设施建设用地以租赁或者出让等有偿方式优先保障供应。</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非营利性养老机构，经有关部门依法认定同意变更为营利性养老机构的，其养老服务设施建设用地经有关人民政府批准后，可以办理协议出让、租赁土地手续，补缴土地出让金、租金，法律、法规另有规定的除外。</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养老服务设施建设用地，非经法定程序不得改变用途。</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lastRenderedPageBreak/>
        <w:t>第三十四条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省人民政府负责老龄工作的机构应当建立全省统一的信息平台，提供基础数据、发布失踪老年人信息、链接养老服务资源、接受投诉、举报等。</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地方各级人民政府应当鼓励发展智慧养老，推动互联网、云计算、物联网、大数据、人工智能等与养老事业结合，促进户籍、医疗、社会保障等养老服务公共信息资源向各类养老服务机构开放。</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地方各级人民政府应当推动居家、社区养老服务创新，支持社会力量设立社区综合服务信息平台，连接各类专业化服务组织，开展无线呼叫服务、远程监控、紧急救援等，为老年人提供助餐、助行、助</w:t>
      </w:r>
      <w:proofErr w:type="gramStart"/>
      <w:r w:rsidRPr="0035269E">
        <w:rPr>
          <w:rFonts w:ascii="Times New Roman" w:eastAsia="方正仿宋简体" w:hAnsi="Times New Roman"/>
          <w:b/>
          <w:sz w:val="32"/>
          <w:szCs w:val="32"/>
        </w:rPr>
        <w:t>医</w:t>
      </w:r>
      <w:proofErr w:type="gramEnd"/>
      <w:r w:rsidRPr="0035269E">
        <w:rPr>
          <w:rFonts w:ascii="Times New Roman" w:eastAsia="方正仿宋简体" w:hAnsi="Times New Roman"/>
          <w:b/>
          <w:sz w:val="32"/>
          <w:szCs w:val="32"/>
        </w:rPr>
        <w:t>等服务。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第三十五条</w:t>
      </w:r>
      <w:r>
        <w:rPr>
          <w:rFonts w:ascii="Times New Roman" w:eastAsia="方正仿宋简体" w:hAnsi="Times New Roman" w:hint="eastAsia"/>
          <w:b/>
          <w:sz w:val="32"/>
          <w:szCs w:val="32"/>
        </w:rPr>
        <w:t xml:space="preserve">  </w:t>
      </w:r>
      <w:r w:rsidRPr="0035269E">
        <w:rPr>
          <w:rFonts w:ascii="Times New Roman" w:eastAsia="方正仿宋简体" w:hAnsi="Times New Roman"/>
          <w:b/>
          <w:sz w:val="32"/>
          <w:szCs w:val="32"/>
        </w:rPr>
        <w:t>县级以上地方人民政府负责老龄工作的机构应当建立健全为老年人提供志愿服务的基本制度。</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鼓励引导基层群众性自治组织、依法成立的志愿服务组织、老年人组织和慈善组织等组织和个人积极为老年人提供志愿服务。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倡导有志愿服务能力和意愿的老年人通过结对帮扶、邻里互助、低龄老年人为高龄老年人服务等形式提供志愿服务。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第三十六条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鼓励、扶持专业服务机构及其他组织和个人，为居家的老年人提供方便可及的生活照料、生产帮助、房屋维修、紧急救援、医疗护理、精神慰藉、文化娱乐等多层次、多样化供给服务。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lastRenderedPageBreak/>
        <w:t>支持和鼓励城乡社区发挥供需对接、服务引导等作用，汇集居家养老服务信息，引导社区服务中心（站）、社区日间照料中心、卫生服务中心为老年人提供心理辅导、代购、家政、送餐、维权、医疗卫生、殡葬等精准化、个性化、专业化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第三十七条</w:t>
      </w:r>
      <w:r>
        <w:rPr>
          <w:rFonts w:ascii="Times New Roman" w:eastAsia="方正仿宋简体" w:hAnsi="Times New Roman" w:hint="eastAsia"/>
          <w:b/>
          <w:sz w:val="32"/>
          <w:szCs w:val="32"/>
        </w:rPr>
        <w:t xml:space="preserve">  </w:t>
      </w:r>
      <w:r w:rsidRPr="0035269E">
        <w:rPr>
          <w:rFonts w:ascii="Times New Roman" w:eastAsia="方正仿宋简体" w:hAnsi="Times New Roman"/>
          <w:b/>
          <w:sz w:val="32"/>
          <w:szCs w:val="32"/>
        </w:rPr>
        <w:t>县级以上地方人民政府应当建立完善农村养老服务体系。</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和支持依托农村日间照料中心、村级活动中心、农村幸福院、养老大院等建设和发展农村区域性养老服务中心、农村社区养老服务指导中心、农村居家养老服务支持中心等相对集中的区域性养老平台，将养老服务延伸和辐射到户。</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鼓励利用农村闲置场所和设施，建设自助式、互助式养老服务设施。</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鼓励和支持资金、资产和资源投向农村养老服务，农村集体经济、农村土地流转等收益分配应充分考虑解决本村老年人的养老问题。</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支持村民委员会、依法成立的老年人组织等发挥作用，鼓励社会工作者、志愿者参与对农村高龄、失能、贫困、伤残、计划生育特殊家庭、留守老年人的关爱保护和精神慰藉等服务。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第三十八条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鼓励和支持社会力量兴办养老机构和其他养老服务组织，运营政府投资建设的养老服务设施。</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鼓励和支持企业事业单位研发、生产、经营老年人需求的食品、药品、医疗康复、日常照护等产品和用品，开发养老服</w:t>
      </w:r>
      <w:r w:rsidRPr="0035269E">
        <w:rPr>
          <w:rFonts w:ascii="Times New Roman" w:eastAsia="方正仿宋简体" w:hAnsi="Times New Roman"/>
          <w:b/>
          <w:sz w:val="32"/>
          <w:szCs w:val="32"/>
        </w:rPr>
        <w:lastRenderedPageBreak/>
        <w:t>务项目。</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第三十九条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地方各级人民政府依法落实国家促进养老机构发展的税收政策。</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县级以上地方人民政府及其有关部门按照相关规定对非营利性养老机构建设免除行政事业性收费，营利性养老机构建设减半征收行政事业性收费，养老机构养老服务运营减半征收行政事业性收费。养老机构用电、用水、用气按照居民生活类价格执行。</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第四十条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县级以上地方人民政府民政部门应当建立养老机构分类管理和养老服务评估制度。通过对居家养老服务、机构养老服务、补贴领取资格进行评估，建立健全养老服务的准入、退出机制，推进养老服务规范化、标准化建设。</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民政部门应当定期将养老服务机构名单、养老服务的收费项目和标准向社会公布。</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物价、民政等部门应当采取动态抽查等形式对养老服务机构的业务活动进行监督管理，并将其违法信息记入社会诚信档案，及时向社会公布。</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第四十一条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建立健全养老服务人员培养、使用、评价和激励机制。依法规范用工，促进从业人员劳动报酬合理增长，发展专职、兼职和志愿者相结合的养老服务队伍。</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支持高等院校、职业院校和职业培训机构设置养老服务相关专业或者培训项目，培养养老服务专业人才。符合条件的人</w:t>
      </w:r>
      <w:r w:rsidRPr="0035269E">
        <w:rPr>
          <w:rFonts w:ascii="Times New Roman" w:eastAsia="方正仿宋简体" w:hAnsi="Times New Roman"/>
          <w:b/>
          <w:sz w:val="32"/>
          <w:szCs w:val="32"/>
        </w:rPr>
        <w:lastRenderedPageBreak/>
        <w:t>员参加养老服务职业培训，按照有关规定享受相应补贴。</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第四十二条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养老机构及其工作人员应当依据法律、法规、服务协议履行义务，不得以任何方式侵害老年人的权益。</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第四十三条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完善基层医疗卫生服务网络。承担政府公共卫生服务职能的基层医疗卫生服务机构应当为居家老年人提供下列服务：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（一）建立健康档案，按照有关规定提供定期免费体检和疫苗接种服务，提供疾病预防、伤害预防、自救及自我保健等健康指导；</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（二）开展康复服务指导，推广中医药健康养老知识以及养生保健、疾病康复服务，提供中医体质辨识服务；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（三）对签订家庭医生服务协议的居家老年人，按照协议内容提供家庭出诊、家庭护理、家庭病床、治未病、优先就诊、双向转诊等服务；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基层医疗卫生服务机构应当与辖区范围内的社区日间照料中心、农村区域性养老服务平台、养老服务机构对接，通过设立医疗点或者派驻医疗护理人员等方式为老年人提供医疗卫生服务。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第四十四条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促进</w:t>
      </w:r>
      <w:proofErr w:type="gramStart"/>
      <w:r w:rsidRPr="0035269E">
        <w:rPr>
          <w:rFonts w:ascii="Times New Roman" w:eastAsia="方正仿宋简体" w:hAnsi="Times New Roman"/>
          <w:b/>
          <w:sz w:val="32"/>
          <w:szCs w:val="32"/>
        </w:rPr>
        <w:t>医</w:t>
      </w:r>
      <w:proofErr w:type="gramEnd"/>
      <w:r w:rsidRPr="0035269E">
        <w:rPr>
          <w:rFonts w:ascii="Times New Roman" w:eastAsia="方正仿宋简体" w:hAnsi="Times New Roman"/>
          <w:b/>
          <w:sz w:val="32"/>
          <w:szCs w:val="32"/>
        </w:rPr>
        <w:t>养结合，推动医疗卫生资源进入养老机构、社区和农村区域性养老服务平台，支持养老机构开办老年病院、康复院、医务室等医疗卫生机构。鼓励符合条件的执业医师到养老机构、社区老年照料机构内设的医疗卫生机构多</w:t>
      </w:r>
      <w:r w:rsidRPr="0035269E">
        <w:rPr>
          <w:rFonts w:ascii="Times New Roman" w:eastAsia="方正仿宋简体" w:hAnsi="Times New Roman"/>
          <w:b/>
          <w:sz w:val="32"/>
          <w:szCs w:val="32"/>
        </w:rPr>
        <w:lastRenderedPageBreak/>
        <w:t>点执业。</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对于养老机构内设的医疗机构，符合城镇职工基本医疗保险和城乡居民基本医疗保险定点条件的，县级以上地方人民政府有关部门应当将其纳入定点范围。</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将县（区）、乡（镇）基层医疗卫生机构和养老机构内设的医疗卫生机构进一步纳入异地就医直接结算范围，优化和完善老年人异地就医管理，优先办理相关手续，保障老年人异地便捷就医。</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第四十五条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做好老年人慢性病管理和康复护理。建立健全医疗卫生机构与养老机构之间协作机制，推进面向养老机构的远程医疗服务</w:t>
      </w:r>
      <w:r w:rsidRPr="0035269E">
        <w:rPr>
          <w:rFonts w:ascii="Times New Roman" w:eastAsia="方正仿宋简体" w:hAnsi="Times New Roman"/>
          <w:b/>
          <w:sz w:val="32"/>
          <w:szCs w:val="32"/>
        </w:rPr>
        <w:t>,</w:t>
      </w:r>
      <w:r w:rsidRPr="0035269E">
        <w:rPr>
          <w:rFonts w:ascii="Times New Roman" w:eastAsia="方正仿宋简体" w:hAnsi="Times New Roman"/>
          <w:b/>
          <w:sz w:val="32"/>
          <w:szCs w:val="32"/>
        </w:rPr>
        <w:t>为老年人提供便捷的医疗服务。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鼓励有条件的医疗机构和养老机构设立</w:t>
      </w:r>
      <w:proofErr w:type="gramStart"/>
      <w:r w:rsidRPr="0035269E">
        <w:rPr>
          <w:rFonts w:ascii="Times New Roman" w:eastAsia="方正仿宋简体" w:hAnsi="Times New Roman"/>
          <w:b/>
          <w:sz w:val="32"/>
          <w:szCs w:val="32"/>
        </w:rPr>
        <w:t>安宁疗护中心</w:t>
      </w:r>
      <w:proofErr w:type="gramEnd"/>
      <w:r w:rsidRPr="0035269E">
        <w:rPr>
          <w:rFonts w:ascii="Times New Roman" w:eastAsia="方正仿宋简体" w:hAnsi="Times New Roman"/>
          <w:b/>
          <w:sz w:val="32"/>
          <w:szCs w:val="32"/>
        </w:rPr>
        <w:t>，为生命末期老年患者提供临终关怀服务。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第四十六条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市场监督管理部门应当加强监督管理工作，营造安全、便利、诚信的老年人消费环境，依法及时处理侵害老年人消费权益的举报投诉。</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乡（镇）人民政府、街道办事处应当定期组织城乡社区开展老年人预防诈骗知识宣传等活动，及时制止和举报针对老年人的恶意推销保健品、食品、药品、器材等行为。</w:t>
      </w:r>
      <w:r w:rsidRPr="0035269E">
        <w:rPr>
          <w:rFonts w:ascii="Times New Roman" w:eastAsia="方正仿宋简体" w:hAnsi="Times New Roman"/>
          <w:b/>
          <w:sz w:val="32"/>
          <w:szCs w:val="32"/>
        </w:rPr>
        <w:br/>
        <w:t xml:space="preserve">    </w:t>
      </w:r>
      <w:r w:rsidRPr="0035269E">
        <w:rPr>
          <w:rFonts w:ascii="Times New Roman" w:eastAsia="方正仿宋简体" w:hAnsi="Times New Roman"/>
          <w:b/>
          <w:sz w:val="32"/>
          <w:szCs w:val="32"/>
        </w:rPr>
        <w:t>金融机构对办理转账、汇款或者购买金融产品等业务的老年人，应当提示相应风险。</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公安机关应当依法查处针对老年人的传销、诈骗、非法集</w:t>
      </w:r>
      <w:r w:rsidRPr="0035269E">
        <w:rPr>
          <w:rFonts w:ascii="Times New Roman" w:eastAsia="方正仿宋简体" w:hAnsi="Times New Roman"/>
          <w:b/>
          <w:sz w:val="32"/>
          <w:szCs w:val="32"/>
        </w:rPr>
        <w:lastRenderedPageBreak/>
        <w:t>资和非法传教等行为，保障老年人人身和财产安全。</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p>
    <w:p w:rsidR="00653BC1" w:rsidRPr="0035269E" w:rsidRDefault="00653BC1" w:rsidP="00653BC1">
      <w:pPr>
        <w:spacing w:line="580" w:lineRule="exact"/>
        <w:jc w:val="center"/>
        <w:rPr>
          <w:rFonts w:ascii="方正黑体简体" w:eastAsia="方正黑体简体" w:hAnsi="Times New Roman"/>
          <w:b/>
          <w:sz w:val="32"/>
          <w:szCs w:val="32"/>
        </w:rPr>
      </w:pPr>
      <w:r>
        <w:rPr>
          <w:rFonts w:ascii="方正黑体简体" w:eastAsia="方正黑体简体" w:hAnsi="Times New Roman" w:hint="eastAsia"/>
          <w:b/>
          <w:sz w:val="32"/>
          <w:szCs w:val="32"/>
        </w:rPr>
        <w:t xml:space="preserve">第五章 </w:t>
      </w:r>
      <w:r w:rsidRPr="0035269E">
        <w:rPr>
          <w:rFonts w:ascii="方正黑体简体" w:eastAsia="方正黑体简体" w:hAnsi="Times New Roman"/>
          <w:b/>
          <w:sz w:val="32"/>
          <w:szCs w:val="32"/>
        </w:rPr>
        <w:t xml:space="preserve"> 社会优待</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第四十七条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农村老年人不承担兴办公益事业的筹</w:t>
      </w:r>
      <w:proofErr w:type="gramStart"/>
      <w:r w:rsidRPr="0035269E">
        <w:rPr>
          <w:rFonts w:ascii="Times New Roman" w:eastAsia="方正仿宋简体" w:hAnsi="Times New Roman"/>
          <w:b/>
          <w:sz w:val="32"/>
          <w:szCs w:val="32"/>
        </w:rPr>
        <w:t>劳</w:t>
      </w:r>
      <w:proofErr w:type="gramEnd"/>
      <w:r w:rsidRPr="0035269E">
        <w:rPr>
          <w:rFonts w:ascii="Times New Roman" w:eastAsia="方正仿宋简体" w:hAnsi="Times New Roman"/>
          <w:b/>
          <w:sz w:val="32"/>
          <w:szCs w:val="32"/>
        </w:rPr>
        <w:t>和筹资义务。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特困供养、最低生活保障、计划生育特殊家庭、重点优抚对象等城乡生活困难家庭老年人死亡的，减免基本殡葬服务费。</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第四十八条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鼓励对非高峰时段乘坐城市公共交通工具的老年人实行免票。具体办法由市（州）或者县（市、区）人民政府制定，对落实老年人乘坐公共交通工具免票的企业应当给予相应经济补偿。</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车站、机场和港口码头应当为老年人设置购票优先窗口、专用等候区以及通行绿色通道。</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第四十九条</w:t>
      </w:r>
      <w:r w:rsidRPr="0035269E">
        <w:rPr>
          <w:rFonts w:ascii="Times New Roman" w:eastAsia="方正仿宋简体" w:hAnsi="Times New Roman"/>
          <w:b/>
          <w:sz w:val="32"/>
          <w:szCs w:val="32"/>
        </w:rPr>
        <w:t xml:space="preserve">  </w:t>
      </w:r>
      <w:bookmarkStart w:id="2" w:name="OLE_LINK2"/>
      <w:bookmarkStart w:id="3" w:name="OLE_LINK6"/>
      <w:r w:rsidRPr="0035269E">
        <w:rPr>
          <w:rFonts w:ascii="Times New Roman" w:eastAsia="方正仿宋简体" w:hAnsi="Times New Roman"/>
          <w:b/>
          <w:sz w:val="32"/>
          <w:szCs w:val="32"/>
        </w:rPr>
        <w:t>实行政府指导价的旅游景区，对年满六十五周岁老年人免收门票；对不满六十五周岁老年人，鼓励在非法定假日免收门票，在法定假日实行门票半价优惠。老年人凭身份证、老年优待证等有效证件享受相应优惠。</w:t>
      </w:r>
      <w:bookmarkEnd w:id="2"/>
    </w:p>
    <w:bookmarkEnd w:id="3"/>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鼓励实行市场调节价的旅游景区参照前款执行。鼓励各类旅游景区在执行前款规定的基础上，加大对老年人的优惠力度。</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鼓励景区内的观光车、缆车等代步工具对老年人给予优惠。</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景区应当为老年人设置购票优先窗口、专用等候区以及通行绿色通道。</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lastRenderedPageBreak/>
        <w:t>第五十条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博物馆、美术馆、科技馆、纪念馆、公共图书馆、文化馆、体育场馆、公园等公共文化体育设施应当向老年人免费开放。</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鼓励影剧院、经营性文化体育设施等为老年人优惠开放或者设置免费开放时段、区域。</w:t>
      </w:r>
      <w:r w:rsidRPr="0035269E">
        <w:rPr>
          <w:rFonts w:ascii="Times New Roman" w:eastAsia="方正仿宋简体" w:hAnsi="Times New Roman"/>
          <w:b/>
          <w:sz w:val="32"/>
          <w:szCs w:val="32"/>
        </w:rPr>
        <w:t> </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第五十一条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医疗机构应当采取开设优先窗口或者绿色通道、提供导</w:t>
      </w:r>
      <w:proofErr w:type="gramStart"/>
      <w:r w:rsidRPr="0035269E">
        <w:rPr>
          <w:rFonts w:ascii="Times New Roman" w:eastAsia="方正仿宋简体" w:hAnsi="Times New Roman"/>
          <w:b/>
          <w:sz w:val="32"/>
          <w:szCs w:val="32"/>
        </w:rPr>
        <w:t>医</w:t>
      </w:r>
      <w:proofErr w:type="gramEnd"/>
      <w:r w:rsidRPr="0035269E">
        <w:rPr>
          <w:rFonts w:ascii="Times New Roman" w:eastAsia="方正仿宋简体" w:hAnsi="Times New Roman"/>
          <w:b/>
          <w:sz w:val="32"/>
          <w:szCs w:val="32"/>
        </w:rPr>
        <w:t>咨询等方式，为老年人挂号、就诊、取药、结算、转诊、综合诊疗等提供方便和优先服务。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鼓励各地医疗机构减免老年人一般诊疗费和院内会诊费。</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鼓励医疗机构和医务工作者为老年人提供义诊服务。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第五十二条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地方各级人民政府和有关部门所属服务窗口、社区事务受理服务窗口应当为老年人办理相关事项提供咨询引导、操作指导、优先办理、上门服务等优待服务。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公安机关为老年人办理居民身份证时，应当逐步创造条件为行动不便的老年人提供上门采集指纹、拍照、送证等便利服务。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第五十三条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司法行政部门应当完善老年人法律援助服务网络，简化申请程序，为老年人就近申请和获得法律援助提供便利。</w:t>
      </w:r>
    </w:p>
    <w:p w:rsidR="00653BC1" w:rsidRDefault="00653BC1" w:rsidP="00653BC1">
      <w:pPr>
        <w:spacing w:line="580" w:lineRule="exact"/>
        <w:ind w:firstLineChars="200" w:firstLine="643"/>
        <w:rPr>
          <w:rFonts w:ascii="Times New Roman" w:eastAsia="方正仿宋简体" w:hAnsi="Times New Roman" w:hint="eastAsia"/>
          <w:b/>
          <w:sz w:val="32"/>
          <w:szCs w:val="32"/>
        </w:rPr>
      </w:pPr>
      <w:r w:rsidRPr="0035269E">
        <w:rPr>
          <w:rFonts w:ascii="Times New Roman" w:eastAsia="方正仿宋简体" w:hAnsi="Times New Roman"/>
          <w:b/>
          <w:sz w:val="32"/>
          <w:szCs w:val="32"/>
        </w:rPr>
        <w:t>鼓励律师事务所、公证处、司法鉴定机构、基层法律服务所和其他法律服务机构对经济困难的老年人减免法律服务收费，对八十周岁以上的老年人办理遗嘱公证予以免费，对七十周岁</w:t>
      </w:r>
      <w:r w:rsidRPr="0035269E">
        <w:rPr>
          <w:rFonts w:ascii="Times New Roman" w:eastAsia="方正仿宋简体" w:hAnsi="Times New Roman"/>
          <w:b/>
          <w:sz w:val="32"/>
          <w:szCs w:val="32"/>
        </w:rPr>
        <w:lastRenderedPageBreak/>
        <w:t>以上以及行动不便、患病或残疾的老年人实行电话和网上预约、上门服务。</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p>
    <w:p w:rsidR="00653BC1" w:rsidRPr="0035269E" w:rsidRDefault="00653BC1" w:rsidP="00653BC1">
      <w:pPr>
        <w:spacing w:line="580" w:lineRule="exact"/>
        <w:jc w:val="center"/>
        <w:rPr>
          <w:rFonts w:ascii="方正黑体简体" w:eastAsia="方正黑体简体" w:hAnsi="Times New Roman"/>
          <w:b/>
          <w:sz w:val="32"/>
          <w:szCs w:val="32"/>
        </w:rPr>
      </w:pPr>
      <w:r>
        <w:rPr>
          <w:rFonts w:ascii="方正黑体简体" w:eastAsia="方正黑体简体" w:hAnsi="Times New Roman" w:hint="eastAsia"/>
          <w:b/>
          <w:sz w:val="32"/>
          <w:szCs w:val="32"/>
        </w:rPr>
        <w:t xml:space="preserve">第六章 </w:t>
      </w:r>
      <w:r w:rsidRPr="0035269E">
        <w:rPr>
          <w:rFonts w:ascii="方正黑体简体" w:eastAsia="方正黑体简体" w:hAnsi="Times New Roman"/>
          <w:b/>
          <w:sz w:val="32"/>
          <w:szCs w:val="32"/>
        </w:rPr>
        <w:t xml:space="preserve"> 宜居环境</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楷体简体" w:hAnsi="Times New Roman"/>
          <w:b/>
          <w:sz w:val="32"/>
          <w:szCs w:val="32"/>
        </w:rPr>
        <w:t>第五十四条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地方各级人民政府统筹规划适宜老年人的居住、出行等设施建设，构建老年宜居环境标准体系，采取措施积极推进老年宜居环境建设。</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楷体简体" w:hAnsi="Times New Roman"/>
          <w:b/>
          <w:sz w:val="32"/>
          <w:szCs w:val="32"/>
        </w:rPr>
        <w:t>第五十五条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新建、改建和扩建道路、公共建筑、公共交通设施、居住建筑、居住区，应当符合无障碍设施工程建设标准。</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仿宋简体" w:hAnsi="Times New Roman"/>
          <w:b/>
          <w:sz w:val="32"/>
          <w:szCs w:val="32"/>
        </w:rPr>
        <w:t>县级以上地方人民政府应当加快推进坡道、电梯、公厕等与老年人日常生活密切相关设施的无障碍改造，并在公共场所设立无障碍标识，推进符合电梯增设条件的公共场所加装电梯。</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仿宋简体" w:hAnsi="Times New Roman"/>
          <w:b/>
          <w:sz w:val="32"/>
          <w:szCs w:val="32"/>
        </w:rPr>
        <w:t>县级以上地方人民政府应当加强组织领导和部门联动，采取简化工作流程、加强全程监管、给予资金补贴等方式推进符合增设条件的已建成多层住宅采用业主自建自管、委托建</w:t>
      </w:r>
      <w:proofErr w:type="gramStart"/>
      <w:r w:rsidRPr="0035269E">
        <w:rPr>
          <w:rFonts w:ascii="Times New Roman" w:eastAsia="方正仿宋简体" w:hAnsi="Times New Roman"/>
          <w:b/>
          <w:sz w:val="32"/>
          <w:szCs w:val="32"/>
        </w:rPr>
        <w:t>管或者</w:t>
      </w:r>
      <w:proofErr w:type="gramEnd"/>
      <w:r w:rsidRPr="0035269E">
        <w:rPr>
          <w:rFonts w:ascii="Times New Roman" w:eastAsia="方正仿宋简体" w:hAnsi="Times New Roman"/>
          <w:b/>
          <w:sz w:val="32"/>
          <w:szCs w:val="32"/>
        </w:rPr>
        <w:t>代建租用等方式加装电梯。</w:t>
      </w:r>
    </w:p>
    <w:p w:rsidR="00653BC1" w:rsidRDefault="00653BC1" w:rsidP="00653BC1">
      <w:pPr>
        <w:spacing w:line="580" w:lineRule="exact"/>
        <w:ind w:firstLine="640"/>
        <w:rPr>
          <w:rFonts w:ascii="Times New Roman" w:eastAsia="方正仿宋简体" w:hAnsi="Times New Roman" w:hint="eastAsia"/>
          <w:b/>
          <w:sz w:val="32"/>
          <w:szCs w:val="32"/>
        </w:rPr>
      </w:pPr>
      <w:r w:rsidRPr="0035269E">
        <w:rPr>
          <w:rFonts w:ascii="Times New Roman" w:eastAsia="方正楷体简体" w:hAnsi="Times New Roman"/>
          <w:b/>
          <w:sz w:val="32"/>
          <w:szCs w:val="32"/>
        </w:rPr>
        <w:t>第五十六条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经济困难的失能、半失能老年人家庭进行无障碍设施改造的，可给予一定资金补助，具体标准由县级以上地方人民政府制定。</w:t>
      </w:r>
    </w:p>
    <w:p w:rsidR="00653BC1" w:rsidRPr="0035269E" w:rsidRDefault="00653BC1" w:rsidP="00653BC1">
      <w:pPr>
        <w:spacing w:line="580" w:lineRule="exact"/>
        <w:ind w:firstLine="640"/>
        <w:rPr>
          <w:rFonts w:ascii="Times New Roman" w:eastAsia="方正仿宋简体" w:hAnsi="Times New Roman"/>
          <w:b/>
          <w:sz w:val="32"/>
          <w:szCs w:val="32"/>
        </w:rPr>
      </w:pPr>
    </w:p>
    <w:p w:rsidR="00653BC1" w:rsidRPr="0035269E" w:rsidRDefault="00653BC1" w:rsidP="00653BC1">
      <w:pPr>
        <w:spacing w:line="580" w:lineRule="exact"/>
        <w:jc w:val="center"/>
        <w:rPr>
          <w:rFonts w:ascii="方正黑体简体" w:eastAsia="方正黑体简体" w:hAnsi="Times New Roman"/>
          <w:b/>
          <w:sz w:val="32"/>
          <w:szCs w:val="32"/>
        </w:rPr>
      </w:pPr>
      <w:r>
        <w:rPr>
          <w:rFonts w:ascii="方正黑体简体" w:eastAsia="方正黑体简体" w:hAnsi="Times New Roman" w:hint="eastAsia"/>
          <w:b/>
          <w:sz w:val="32"/>
          <w:szCs w:val="32"/>
        </w:rPr>
        <w:t xml:space="preserve">第七章 </w:t>
      </w:r>
      <w:r w:rsidRPr="0035269E">
        <w:rPr>
          <w:rFonts w:ascii="方正黑体简体" w:eastAsia="方正黑体简体" w:hAnsi="Times New Roman"/>
          <w:b/>
          <w:sz w:val="32"/>
          <w:szCs w:val="32"/>
        </w:rPr>
        <w:t xml:space="preserve"> 参与社会发展</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楷体简体" w:hAnsi="Times New Roman"/>
          <w:b/>
          <w:sz w:val="32"/>
          <w:szCs w:val="32"/>
        </w:rPr>
        <w:lastRenderedPageBreak/>
        <w:t>第五十七条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开展适合老年人的群众性文化、体育、娱乐活动。鼓励广播、电视、报刊、网络等新闻媒体开设面向老年人的专栏，丰富老年人精神文化生活。公共图书馆等公共文化体育设施应当考虑老年人群体的特点，积极创造条件，提供适合其需要的文献信息和服务等。</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仿宋简体" w:hAnsi="Times New Roman"/>
          <w:b/>
          <w:sz w:val="32"/>
          <w:szCs w:val="32"/>
        </w:rPr>
        <w:t>地方各级人民政府根据本行政区域内老年人口的分布状况，按照便利老年人的原则，合理设置老年文化体育活动场所。</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仿宋简体" w:hAnsi="Times New Roman"/>
          <w:b/>
          <w:sz w:val="32"/>
          <w:szCs w:val="32"/>
        </w:rPr>
        <w:t>公办学校在非教学时间应当向老年人开放体育设施。鼓励民办学校在非教学时间向老年人开放体育设施。</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楷体简体" w:hAnsi="Times New Roman"/>
          <w:b/>
          <w:sz w:val="32"/>
          <w:szCs w:val="32"/>
        </w:rPr>
        <w:t>第五十八条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政府和社会应当重视、珍惜老年人的知识、技能、经验和优良品德。</w:t>
      </w:r>
      <w:r w:rsidRPr="0035269E">
        <w:rPr>
          <w:rFonts w:ascii="Times New Roman" w:eastAsia="方正仿宋简体" w:hAnsi="Times New Roman"/>
          <w:b/>
          <w:sz w:val="32"/>
          <w:szCs w:val="32"/>
        </w:rPr>
        <w:t xml:space="preserve">    </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仿宋简体" w:hAnsi="Times New Roman"/>
          <w:b/>
          <w:sz w:val="32"/>
          <w:szCs w:val="32"/>
        </w:rPr>
        <w:t>鼓励老年人自愿和量力的情况下发挥自身优势和专长，依法参与各类社会活动。</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楷体简体" w:hAnsi="Times New Roman"/>
          <w:b/>
          <w:sz w:val="32"/>
          <w:szCs w:val="32"/>
        </w:rPr>
        <w:t>第五十九条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县级以上地方人民政府应当把老年教育纳入本地区经济社会发展规划和教育事业发展规划。根据实际需要对老年教育进行合理投入，扩大老年教育供给，支持养、</w:t>
      </w:r>
      <w:proofErr w:type="gramStart"/>
      <w:r w:rsidRPr="0035269E">
        <w:rPr>
          <w:rFonts w:ascii="Times New Roman" w:eastAsia="方正仿宋简体" w:hAnsi="Times New Roman"/>
          <w:b/>
          <w:sz w:val="32"/>
          <w:szCs w:val="32"/>
        </w:rPr>
        <w:t>医</w:t>
      </w:r>
      <w:proofErr w:type="gramEnd"/>
      <w:r w:rsidRPr="0035269E">
        <w:rPr>
          <w:rFonts w:ascii="Times New Roman" w:eastAsia="方正仿宋简体" w:hAnsi="Times New Roman"/>
          <w:b/>
          <w:sz w:val="32"/>
          <w:szCs w:val="32"/>
        </w:rPr>
        <w:t>、体、文等场所与老年人学习场所相结合，切实提高老年人的生命和生活质量。</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仿宋简体" w:hAnsi="Times New Roman"/>
          <w:b/>
          <w:sz w:val="32"/>
          <w:szCs w:val="32"/>
        </w:rPr>
        <w:t>优先发展城乡社区老年教育，建立健全社区老年教育网络，方便老年人就近学习。</w:t>
      </w:r>
    </w:p>
    <w:p w:rsidR="00653BC1" w:rsidRPr="0035269E" w:rsidRDefault="00653BC1" w:rsidP="00653BC1">
      <w:pPr>
        <w:spacing w:line="580" w:lineRule="exact"/>
        <w:ind w:firstLine="640"/>
        <w:rPr>
          <w:rFonts w:ascii="Times New Roman" w:eastAsia="方正仿宋简体" w:hAnsi="Times New Roman"/>
          <w:b/>
          <w:sz w:val="32"/>
          <w:szCs w:val="32"/>
        </w:rPr>
      </w:pPr>
      <w:r w:rsidRPr="0035269E">
        <w:rPr>
          <w:rFonts w:ascii="Times New Roman" w:eastAsia="方正仿宋简体" w:hAnsi="Times New Roman"/>
          <w:b/>
          <w:sz w:val="32"/>
          <w:szCs w:val="32"/>
        </w:rPr>
        <w:t>鼓励社会力量参与老年教育，支持和鼓励各类社会资本通过独资、合资、合作等形式举办或者参与老年教育。</w:t>
      </w:r>
    </w:p>
    <w:p w:rsidR="00653BC1" w:rsidRPr="0035269E" w:rsidRDefault="00653BC1" w:rsidP="00653BC1">
      <w:pPr>
        <w:spacing w:line="580" w:lineRule="exact"/>
        <w:ind w:firstLine="640"/>
        <w:rPr>
          <w:rFonts w:ascii="Times New Roman" w:eastAsia="方正仿宋简体" w:hAnsi="Times New Roman"/>
          <w:b/>
          <w:sz w:val="32"/>
          <w:szCs w:val="32"/>
        </w:rPr>
      </w:pPr>
    </w:p>
    <w:p w:rsidR="00653BC1" w:rsidRPr="0035269E" w:rsidRDefault="00653BC1" w:rsidP="00653BC1">
      <w:pPr>
        <w:spacing w:line="580" w:lineRule="exact"/>
        <w:jc w:val="center"/>
        <w:rPr>
          <w:rFonts w:ascii="方正黑体简体" w:eastAsia="方正黑体简体" w:hAnsi="Times New Roman"/>
          <w:b/>
          <w:sz w:val="32"/>
          <w:szCs w:val="32"/>
        </w:rPr>
      </w:pPr>
      <w:r>
        <w:rPr>
          <w:rFonts w:ascii="方正黑体简体" w:eastAsia="方正黑体简体" w:hAnsi="Times New Roman" w:hint="eastAsia"/>
          <w:b/>
          <w:sz w:val="32"/>
          <w:szCs w:val="32"/>
        </w:rPr>
        <w:t xml:space="preserve">第八章 </w:t>
      </w:r>
      <w:r w:rsidRPr="0035269E">
        <w:rPr>
          <w:rFonts w:ascii="方正黑体简体" w:eastAsia="方正黑体简体" w:hAnsi="Times New Roman"/>
          <w:b/>
          <w:sz w:val="32"/>
          <w:szCs w:val="32"/>
        </w:rPr>
        <w:t xml:space="preserve"> 法律责任</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第六十条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身为国家工作人员的赡养人、扶养人拒绝履行赡养义务、扶养义务，虐待老年人或者对老年人实施家庭暴力的，除按前款规定处理外，还应当由有权机关依法</w:t>
      </w:r>
      <w:r>
        <w:rPr>
          <w:rFonts w:ascii="Times New Roman" w:eastAsia="方正仿宋简体" w:hAnsi="Times New Roman" w:hint="eastAsia"/>
          <w:b/>
          <w:sz w:val="32"/>
          <w:szCs w:val="32"/>
        </w:rPr>
        <w:t>处理</w:t>
      </w:r>
      <w:r w:rsidRPr="0035269E">
        <w:rPr>
          <w:rFonts w:ascii="Times New Roman" w:eastAsia="方正仿宋简体" w:hAnsi="Times New Roman"/>
          <w:b/>
          <w:sz w:val="32"/>
          <w:szCs w:val="32"/>
        </w:rPr>
        <w:t>。</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第六十一条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擅自改变养老服务设施国有建设用地用途的，由国土资源主管部门依法收回国有建设用地使用权。</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第六十二条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养老机构有下列行为之一的，由实施许可的民政部门责令改正；情节严重的，处</w:t>
      </w:r>
      <w:r w:rsidRPr="0035269E">
        <w:rPr>
          <w:rFonts w:ascii="Times New Roman" w:eastAsia="方正仿宋简体" w:hAnsi="Times New Roman"/>
          <w:b/>
          <w:sz w:val="32"/>
          <w:szCs w:val="32"/>
        </w:rPr>
        <w:t>3000</w:t>
      </w:r>
      <w:r w:rsidRPr="0035269E">
        <w:rPr>
          <w:rFonts w:ascii="Times New Roman" w:eastAsia="方正仿宋简体" w:hAnsi="Times New Roman"/>
          <w:b/>
          <w:sz w:val="32"/>
          <w:szCs w:val="32"/>
        </w:rPr>
        <w:t>元以上</w:t>
      </w:r>
      <w:r w:rsidRPr="0035269E">
        <w:rPr>
          <w:rFonts w:ascii="Times New Roman" w:eastAsia="方正仿宋简体" w:hAnsi="Times New Roman"/>
          <w:b/>
          <w:sz w:val="32"/>
          <w:szCs w:val="32"/>
        </w:rPr>
        <w:t>3</w:t>
      </w:r>
      <w:r w:rsidRPr="0035269E">
        <w:rPr>
          <w:rFonts w:ascii="Times New Roman" w:eastAsia="方正仿宋简体" w:hAnsi="Times New Roman"/>
          <w:b/>
          <w:sz w:val="32"/>
          <w:szCs w:val="32"/>
        </w:rPr>
        <w:t>万元以下罚款；构成犯罪的，依法追究刑事责任：</w:t>
      </w:r>
      <w:r w:rsidRPr="0035269E">
        <w:rPr>
          <w:rFonts w:ascii="Times New Roman" w:eastAsia="方正仿宋简体" w:hAnsi="Times New Roman"/>
          <w:b/>
          <w:sz w:val="32"/>
          <w:szCs w:val="32"/>
        </w:rPr>
        <w:t xml:space="preserve"> </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（一）未与老年人或者其代理人签订服务协议，或者协议不符合规定的；</w:t>
      </w:r>
      <w:r w:rsidRPr="0035269E">
        <w:rPr>
          <w:rFonts w:ascii="Times New Roman" w:eastAsia="方正仿宋简体" w:hAnsi="Times New Roman"/>
          <w:b/>
          <w:sz w:val="32"/>
          <w:szCs w:val="32"/>
        </w:rPr>
        <w:t xml:space="preserve"> </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（二）未按照国家有关标准和规定开展服务的；</w:t>
      </w:r>
      <w:r w:rsidRPr="0035269E">
        <w:rPr>
          <w:rFonts w:ascii="Times New Roman" w:eastAsia="方正仿宋简体" w:hAnsi="Times New Roman"/>
          <w:b/>
          <w:sz w:val="32"/>
          <w:szCs w:val="32"/>
        </w:rPr>
        <w:t xml:space="preserve"> </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（三）配备人员的资格不符合规定的；</w:t>
      </w:r>
      <w:r w:rsidRPr="0035269E">
        <w:rPr>
          <w:rFonts w:ascii="Times New Roman" w:eastAsia="方正仿宋简体" w:hAnsi="Times New Roman"/>
          <w:b/>
          <w:sz w:val="32"/>
          <w:szCs w:val="32"/>
        </w:rPr>
        <w:t xml:space="preserve"> </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（四）向负有监督检查职责的行政部门隐瞒有关情况、提供虚假材料或者拒绝提供反映其活动情况真实材料的；</w:t>
      </w:r>
      <w:r w:rsidRPr="0035269E">
        <w:rPr>
          <w:rFonts w:ascii="Times New Roman" w:eastAsia="方正仿宋简体" w:hAnsi="Times New Roman"/>
          <w:b/>
          <w:sz w:val="32"/>
          <w:szCs w:val="32"/>
        </w:rPr>
        <w:t xml:space="preserve"> </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（五）利用养老机构的房屋、场地、设施开展与养老服务宗旨无关的活动的；</w:t>
      </w:r>
      <w:r w:rsidRPr="0035269E">
        <w:rPr>
          <w:rFonts w:ascii="Times New Roman" w:eastAsia="方正仿宋简体" w:hAnsi="Times New Roman"/>
          <w:b/>
          <w:sz w:val="32"/>
          <w:szCs w:val="32"/>
        </w:rPr>
        <w:t xml:space="preserve"> </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lastRenderedPageBreak/>
        <w:t>（六）歧视、侮辱、虐待或者遗弃老年人以及有其他侵犯老年人合法权益行为的；</w:t>
      </w:r>
      <w:r w:rsidRPr="0035269E">
        <w:rPr>
          <w:rFonts w:ascii="Times New Roman" w:eastAsia="方正仿宋简体" w:hAnsi="Times New Roman"/>
          <w:b/>
          <w:sz w:val="32"/>
          <w:szCs w:val="32"/>
        </w:rPr>
        <w:t xml:space="preserve"> </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仿宋简体" w:hAnsi="Times New Roman"/>
          <w:b/>
          <w:sz w:val="32"/>
          <w:szCs w:val="32"/>
        </w:rPr>
        <w:t>（七）擅自暂停或者终止服务的。</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第六十三条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违反本条例规定的其他行为，依照《中华人民共和国老年人权益保障法》等有关法律法规规定处理。</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p>
    <w:p w:rsidR="00653BC1" w:rsidRPr="0035269E" w:rsidRDefault="00653BC1" w:rsidP="00653BC1">
      <w:pPr>
        <w:spacing w:line="580" w:lineRule="exact"/>
        <w:jc w:val="center"/>
        <w:rPr>
          <w:rFonts w:ascii="方正黑体简体" w:eastAsia="方正黑体简体" w:hAnsi="Times New Roman"/>
          <w:b/>
          <w:sz w:val="32"/>
          <w:szCs w:val="32"/>
        </w:rPr>
      </w:pPr>
      <w:r w:rsidRPr="0035269E">
        <w:rPr>
          <w:rFonts w:ascii="方正黑体简体" w:eastAsia="方正黑体简体" w:hAnsi="Times New Roman"/>
          <w:b/>
          <w:sz w:val="32"/>
          <w:szCs w:val="32"/>
        </w:rPr>
        <w:t>第九章  附</w:t>
      </w:r>
      <w:r w:rsidRPr="0035269E">
        <w:rPr>
          <w:rFonts w:ascii="方正黑体简体" w:eastAsia="方正黑体简体" w:hAnsi="Times New Roman" w:hint="eastAsia"/>
          <w:b/>
          <w:sz w:val="32"/>
          <w:szCs w:val="32"/>
        </w:rPr>
        <w:t xml:space="preserve">  </w:t>
      </w:r>
      <w:r w:rsidRPr="0035269E">
        <w:rPr>
          <w:rFonts w:ascii="方正黑体简体" w:eastAsia="方正黑体简体" w:hAnsi="Times New Roman"/>
          <w:b/>
          <w:sz w:val="32"/>
          <w:szCs w:val="32"/>
        </w:rPr>
        <w:t>则</w:t>
      </w:r>
    </w:p>
    <w:p w:rsidR="00653BC1" w:rsidRPr="0035269E" w:rsidRDefault="00653BC1" w:rsidP="00653BC1">
      <w:pPr>
        <w:spacing w:line="580" w:lineRule="exact"/>
        <w:ind w:firstLineChars="200" w:firstLine="643"/>
        <w:rPr>
          <w:rFonts w:ascii="Times New Roman" w:eastAsia="方正仿宋简体" w:hAnsi="Times New Roman"/>
          <w:b/>
          <w:sz w:val="32"/>
          <w:szCs w:val="32"/>
        </w:rPr>
      </w:pPr>
      <w:r w:rsidRPr="0035269E">
        <w:rPr>
          <w:rFonts w:ascii="Times New Roman" w:eastAsia="方正楷体简体" w:hAnsi="Times New Roman"/>
          <w:b/>
          <w:sz w:val="32"/>
          <w:szCs w:val="32"/>
        </w:rPr>
        <w:t>第六十四条</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本条例自</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年</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月</w:t>
      </w:r>
      <w:r w:rsidRPr="0035269E">
        <w:rPr>
          <w:rFonts w:ascii="Times New Roman" w:eastAsia="方正仿宋简体" w:hAnsi="Times New Roman"/>
          <w:b/>
          <w:sz w:val="32"/>
          <w:szCs w:val="32"/>
        </w:rPr>
        <w:t xml:space="preserve">  </w:t>
      </w:r>
      <w:r w:rsidRPr="0035269E">
        <w:rPr>
          <w:rFonts w:ascii="Times New Roman" w:eastAsia="方正仿宋简体" w:hAnsi="Times New Roman"/>
          <w:b/>
          <w:sz w:val="32"/>
          <w:szCs w:val="32"/>
        </w:rPr>
        <w:t>日起施行。</w:t>
      </w:r>
      <w:r w:rsidRPr="0035269E">
        <w:rPr>
          <w:rFonts w:ascii="Times New Roman" w:eastAsia="方正仿宋简体" w:hAnsi="Times New Roman"/>
          <w:b/>
          <w:sz w:val="32"/>
          <w:szCs w:val="32"/>
        </w:rPr>
        <w:t>1989</w:t>
      </w:r>
      <w:r w:rsidRPr="0035269E">
        <w:rPr>
          <w:rFonts w:ascii="Times New Roman" w:eastAsia="方正仿宋简体" w:hAnsi="Times New Roman"/>
          <w:b/>
          <w:sz w:val="32"/>
          <w:szCs w:val="32"/>
        </w:rPr>
        <w:t>年</w:t>
      </w:r>
      <w:r w:rsidRPr="0035269E">
        <w:rPr>
          <w:rFonts w:ascii="Times New Roman" w:eastAsia="方正仿宋简体" w:hAnsi="Times New Roman"/>
          <w:b/>
          <w:sz w:val="32"/>
          <w:szCs w:val="32"/>
        </w:rPr>
        <w:t>3</w:t>
      </w:r>
      <w:r w:rsidRPr="0035269E">
        <w:rPr>
          <w:rFonts w:ascii="Times New Roman" w:eastAsia="方正仿宋简体" w:hAnsi="Times New Roman"/>
          <w:b/>
          <w:sz w:val="32"/>
          <w:szCs w:val="32"/>
        </w:rPr>
        <w:t>月</w:t>
      </w:r>
      <w:r w:rsidRPr="0035269E">
        <w:rPr>
          <w:rFonts w:ascii="Times New Roman" w:eastAsia="方正仿宋简体" w:hAnsi="Times New Roman"/>
          <w:b/>
          <w:sz w:val="32"/>
          <w:szCs w:val="32"/>
        </w:rPr>
        <w:t>10</w:t>
      </w:r>
      <w:r w:rsidRPr="0035269E">
        <w:rPr>
          <w:rFonts w:ascii="Times New Roman" w:eastAsia="方正仿宋简体" w:hAnsi="Times New Roman"/>
          <w:b/>
          <w:sz w:val="32"/>
          <w:szCs w:val="32"/>
        </w:rPr>
        <w:t>日四川省第七届人民代表大会常务委员会第八次会议通过的《四川省老年人合法权益保护条例》同时废止。</w:t>
      </w:r>
    </w:p>
    <w:p w:rsidR="007944AF" w:rsidRPr="00653BC1" w:rsidRDefault="007944AF"/>
    <w:sectPr w:rsidR="007944AF" w:rsidRPr="00653BC1" w:rsidSect="00653BC1">
      <w:pgSz w:w="11906" w:h="16838"/>
      <w:pgMar w:top="2098" w:right="1588" w:bottom="181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C1"/>
    <w:rsid w:val="00653BC1"/>
    <w:rsid w:val="0079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3BC1"/>
    <w:rPr>
      <w:sz w:val="18"/>
      <w:szCs w:val="18"/>
    </w:rPr>
  </w:style>
  <w:style w:type="character" w:customStyle="1" w:styleId="Char">
    <w:name w:val="批注框文本 Char"/>
    <w:basedOn w:val="a0"/>
    <w:link w:val="a3"/>
    <w:uiPriority w:val="99"/>
    <w:semiHidden/>
    <w:rsid w:val="00653BC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3BC1"/>
    <w:rPr>
      <w:sz w:val="18"/>
      <w:szCs w:val="18"/>
    </w:rPr>
  </w:style>
  <w:style w:type="character" w:customStyle="1" w:styleId="Char">
    <w:name w:val="批注框文本 Char"/>
    <w:basedOn w:val="a0"/>
    <w:link w:val="a3"/>
    <w:uiPriority w:val="99"/>
    <w:semiHidden/>
    <w:rsid w:val="00653BC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1382</Words>
  <Characters>7884</Characters>
  <Application>Microsoft Office Word</Application>
  <DocSecurity>0</DocSecurity>
  <Lines>65</Lines>
  <Paragraphs>18</Paragraphs>
  <ScaleCrop>false</ScaleCrop>
  <Company>Microsoft</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2018-06-05T07:02:00Z</cp:lastPrinted>
  <dcterms:created xsi:type="dcterms:W3CDTF">2018-06-05T07:02:00Z</dcterms:created>
  <dcterms:modified xsi:type="dcterms:W3CDTF">2018-06-05T07:05:00Z</dcterms:modified>
</cp:coreProperties>
</file>