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00" w:rsidRPr="00405400" w:rsidRDefault="00405400" w:rsidP="00405400">
      <w:pPr>
        <w:spacing w:line="560" w:lineRule="exact"/>
        <w:rPr>
          <w:rFonts w:ascii="Times New Roman" w:hAnsi="Times New Roman" w:cs="Times New Roman"/>
          <w:b/>
          <w:color w:val="000000"/>
        </w:rPr>
      </w:pPr>
    </w:p>
    <w:p w:rsidR="00AB3C8F" w:rsidRPr="00405400" w:rsidRDefault="00785EE7" w:rsidP="007F0BE9">
      <w:pPr>
        <w:pStyle w:val="NewNew"/>
        <w:tabs>
          <w:tab w:val="left" w:pos="7140"/>
        </w:tabs>
        <w:spacing w:line="720" w:lineRule="exact"/>
        <w:jc w:val="center"/>
        <w:rPr>
          <w:rFonts w:eastAsia="方正小标宋简体"/>
          <w:b/>
          <w:color w:val="000000" w:themeColor="text1"/>
          <w:sz w:val="44"/>
        </w:rPr>
      </w:pPr>
      <w:r w:rsidRPr="00405400">
        <w:rPr>
          <w:rFonts w:eastAsia="方正小标宋简体"/>
          <w:b/>
          <w:color w:val="000000" w:themeColor="text1"/>
          <w:sz w:val="44"/>
        </w:rPr>
        <w:t>四川省企业和企业经营者权益保护条例</w:t>
      </w:r>
    </w:p>
    <w:p w:rsidR="005F6291" w:rsidRPr="00405400" w:rsidRDefault="00785EE7" w:rsidP="007F0BE9">
      <w:pPr>
        <w:pStyle w:val="NewNew"/>
        <w:tabs>
          <w:tab w:val="left" w:pos="7140"/>
        </w:tabs>
        <w:spacing w:line="720" w:lineRule="exact"/>
        <w:jc w:val="center"/>
        <w:rPr>
          <w:rFonts w:eastAsia="方正小标宋简体"/>
          <w:b/>
          <w:color w:val="000000" w:themeColor="text1"/>
          <w:sz w:val="44"/>
        </w:rPr>
      </w:pPr>
      <w:r w:rsidRPr="00405400">
        <w:rPr>
          <w:rFonts w:eastAsia="方正小标宋简体"/>
          <w:b/>
          <w:color w:val="000000" w:themeColor="text1"/>
          <w:sz w:val="44"/>
        </w:rPr>
        <w:t>（草案）</w:t>
      </w:r>
    </w:p>
    <w:p w:rsidR="002F6F9F" w:rsidRPr="00405400" w:rsidRDefault="0066182F" w:rsidP="00AB3C8F">
      <w:pPr>
        <w:pStyle w:val="NewNew"/>
        <w:tabs>
          <w:tab w:val="left" w:pos="7140"/>
        </w:tabs>
        <w:spacing w:line="580" w:lineRule="exact"/>
        <w:jc w:val="center"/>
        <w:rPr>
          <w:rFonts w:eastAsia="方正楷体简体"/>
          <w:b/>
          <w:color w:val="000000" w:themeColor="text1"/>
          <w:sz w:val="28"/>
          <w:szCs w:val="28"/>
        </w:rPr>
      </w:pPr>
      <w:r w:rsidRPr="00405400">
        <w:rPr>
          <w:rFonts w:eastAsia="方正楷体简体"/>
          <w:b/>
          <w:color w:val="000000" w:themeColor="text1"/>
          <w:sz w:val="28"/>
          <w:szCs w:val="28"/>
        </w:rPr>
        <w:t>（</w:t>
      </w:r>
      <w:r w:rsidR="00C815AD" w:rsidRPr="00405400">
        <w:rPr>
          <w:rFonts w:eastAsia="方正楷体简体"/>
          <w:b/>
          <w:color w:val="000000" w:themeColor="text1"/>
          <w:sz w:val="28"/>
          <w:szCs w:val="28"/>
        </w:rPr>
        <w:t>二次审议</w:t>
      </w:r>
      <w:r w:rsidR="002F6F9F" w:rsidRPr="00405400">
        <w:rPr>
          <w:rFonts w:eastAsia="方正楷体简体"/>
          <w:b/>
          <w:color w:val="000000" w:themeColor="text1"/>
          <w:sz w:val="28"/>
          <w:szCs w:val="28"/>
        </w:rPr>
        <w:t>稿</w:t>
      </w:r>
      <w:r w:rsidRPr="00405400">
        <w:rPr>
          <w:rFonts w:eastAsia="方正楷体简体"/>
          <w:b/>
          <w:color w:val="000000" w:themeColor="text1"/>
          <w:sz w:val="28"/>
          <w:szCs w:val="28"/>
        </w:rPr>
        <w:t>）</w:t>
      </w:r>
    </w:p>
    <w:p w:rsidR="00AD4736" w:rsidRPr="00405400" w:rsidRDefault="00AD4736" w:rsidP="00785EE7">
      <w:pPr>
        <w:pStyle w:val="NewNew"/>
        <w:tabs>
          <w:tab w:val="left" w:pos="7140"/>
        </w:tabs>
        <w:adjustRightInd w:val="0"/>
        <w:snapToGrid w:val="0"/>
        <w:spacing w:line="620" w:lineRule="exact"/>
        <w:ind w:firstLineChars="200" w:firstLine="643"/>
        <w:jc w:val="center"/>
        <w:rPr>
          <w:rFonts w:eastAsia="方正仿宋简体"/>
          <w:b/>
          <w:bCs/>
          <w:color w:val="000000" w:themeColor="text1"/>
          <w:sz w:val="32"/>
          <w:szCs w:val="32"/>
        </w:rPr>
      </w:pP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第一条</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为了保护企业和企业经营者的权益，优化营商环境，促进经济社会持续健康发展，根据有关法律、法规，结合四川省实际，制定本条例。</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四川省行政区域内依法设立的，或者在四川省行政区域内依法开展经营活动的各类企业及其经营者权益保护，适用本条例。法律、法规对企业和企业经营者权益保护有规定的，从其规定。</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本条例所称企业经营者，是指依法行使企业生产经营管理职权并承担相应责任的主要负责人，包括企业的法定代表人、董事长、执行董事、执行事务合伙人、厂长、经理，以及拥有企业经营权的承租人、承包人、受托人等。</w:t>
      </w:r>
    </w:p>
    <w:p w:rsidR="006B6A21"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第三条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企业和企业经营者权益保护工作应当遵循依法、平等、全面、共同参与的原则。</w:t>
      </w:r>
    </w:p>
    <w:p w:rsidR="00780EEE"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第四条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00D27D43" w:rsidRPr="00405400">
        <w:rPr>
          <w:rFonts w:eastAsia="方正仿宋简体"/>
          <w:b/>
          <w:bCs/>
          <w:color w:val="000000" w:themeColor="text1"/>
          <w:sz w:val="32"/>
          <w:szCs w:val="32"/>
        </w:rPr>
        <w:t>县级以上地方</w:t>
      </w:r>
      <w:r w:rsidR="00780EEE" w:rsidRPr="00405400">
        <w:rPr>
          <w:rFonts w:eastAsia="方正仿宋简体"/>
          <w:b/>
          <w:bCs/>
          <w:color w:val="000000" w:themeColor="text1"/>
          <w:sz w:val="32"/>
          <w:szCs w:val="32"/>
        </w:rPr>
        <w:t>人民政府应当加强对企业和企业经营者权益保护工作的领导，组织、协调和督促有关部门依法做好企业和企业经营者权益保护工作。县级以上地方人民政府确</w:t>
      </w:r>
      <w:r w:rsidR="00780EEE" w:rsidRPr="00405400">
        <w:rPr>
          <w:rFonts w:eastAsia="方正仿宋简体"/>
          <w:b/>
          <w:bCs/>
          <w:color w:val="000000" w:themeColor="text1"/>
          <w:sz w:val="32"/>
          <w:szCs w:val="32"/>
        </w:rPr>
        <w:lastRenderedPageBreak/>
        <w:t>定的企业和企业经营者权益保护主管部门承担具体工作。</w:t>
      </w:r>
    </w:p>
    <w:p w:rsidR="002F6F9F" w:rsidRPr="00405400" w:rsidRDefault="00296D08"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有关行政机关、司法机关应当依法行政、公正司法</w:t>
      </w:r>
      <w:r w:rsidR="00A741A9">
        <w:rPr>
          <w:rFonts w:eastAsia="方正仿宋简体"/>
          <w:b/>
          <w:bCs/>
          <w:color w:val="000000" w:themeColor="text1"/>
          <w:sz w:val="32"/>
          <w:szCs w:val="32"/>
        </w:rPr>
        <w:t>，保护企业和企业经营</w:t>
      </w:r>
      <w:r w:rsidR="00780EEE" w:rsidRPr="00405400">
        <w:rPr>
          <w:rFonts w:eastAsia="方正仿宋简体"/>
          <w:b/>
          <w:bCs/>
          <w:color w:val="000000" w:themeColor="text1"/>
          <w:sz w:val="32"/>
          <w:szCs w:val="32"/>
        </w:rPr>
        <w:t>者的权益。</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第五条</w:t>
      </w:r>
      <w:r w:rsidR="003D7682" w:rsidRPr="00405400">
        <w:rPr>
          <w:rFonts w:eastAsia="方正楷体简体"/>
          <w:b/>
          <w:bCs/>
          <w:color w:val="000000" w:themeColor="text1"/>
          <w:sz w:val="32"/>
          <w:szCs w:val="32"/>
        </w:rPr>
        <w:t xml:space="preserve"> </w:t>
      </w:r>
      <w:r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工商业联合会、企业联合会、企业家协会、行业协会、商会等可以采取下列方式为企业和企业经营者提供服务和帮助：</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（一）向有关国家机关反映企业和企业经营者的建议和要求；</w:t>
      </w:r>
    </w:p>
    <w:p w:rsidR="002F6F9F" w:rsidRPr="00405400" w:rsidRDefault="00171314"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（二</w:t>
      </w:r>
      <w:r w:rsidR="002F6F9F" w:rsidRPr="00405400">
        <w:rPr>
          <w:rFonts w:eastAsia="方正仿宋简体"/>
          <w:b/>
          <w:bCs/>
          <w:color w:val="000000" w:themeColor="text1"/>
          <w:sz w:val="32"/>
          <w:szCs w:val="32"/>
        </w:rPr>
        <w:t>）依照国家和本省规定，作为企业代表组织参加协调劳动关系三方机制；</w:t>
      </w:r>
    </w:p>
    <w:p w:rsidR="002F6F9F" w:rsidRPr="00405400" w:rsidRDefault="00171314"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（三</w:t>
      </w:r>
      <w:r w:rsidR="002F6F9F" w:rsidRPr="00405400">
        <w:rPr>
          <w:rFonts w:eastAsia="方正仿宋简体"/>
          <w:b/>
          <w:bCs/>
          <w:color w:val="000000" w:themeColor="text1"/>
          <w:sz w:val="32"/>
          <w:szCs w:val="32"/>
        </w:rPr>
        <w:t>）了解企业和企业经营者权益受侵害的情况，向有关行政机关投诉、举报，协助企业和企业经营者申请听证、行政复议，提起仲裁或者诉讼；</w:t>
      </w:r>
    </w:p>
    <w:p w:rsidR="002F6F9F" w:rsidRPr="00405400" w:rsidRDefault="00171314" w:rsidP="00341619">
      <w:pPr>
        <w:pStyle w:val="NewNew"/>
        <w:tabs>
          <w:tab w:val="left" w:pos="7140"/>
        </w:tabs>
        <w:adjustRightInd w:val="0"/>
        <w:snapToGrid w:val="0"/>
        <w:spacing w:line="580" w:lineRule="exact"/>
        <w:ind w:firstLineChars="200" w:firstLine="643"/>
        <w:jc w:val="center"/>
        <w:rPr>
          <w:rFonts w:eastAsia="方正仿宋简体"/>
          <w:b/>
          <w:bCs/>
          <w:color w:val="000000" w:themeColor="text1"/>
          <w:sz w:val="32"/>
          <w:szCs w:val="32"/>
        </w:rPr>
      </w:pPr>
      <w:r w:rsidRPr="00405400">
        <w:rPr>
          <w:rFonts w:eastAsia="方正仿宋简体"/>
          <w:b/>
          <w:bCs/>
          <w:color w:val="000000" w:themeColor="text1"/>
          <w:sz w:val="32"/>
          <w:szCs w:val="32"/>
        </w:rPr>
        <w:t>（四</w:t>
      </w:r>
      <w:r w:rsidR="002F6F9F" w:rsidRPr="00405400">
        <w:rPr>
          <w:rFonts w:eastAsia="方正仿宋简体"/>
          <w:b/>
          <w:bCs/>
          <w:color w:val="000000" w:themeColor="text1"/>
          <w:sz w:val="32"/>
          <w:szCs w:val="32"/>
        </w:rPr>
        <w:t>）接受企业和企业经营者的委托，调解民商事纠纷；</w:t>
      </w:r>
    </w:p>
    <w:p w:rsidR="002F6F9F" w:rsidRPr="00405400" w:rsidRDefault="00171314"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（五</w:t>
      </w:r>
      <w:r w:rsidR="002F6F9F" w:rsidRPr="00405400">
        <w:rPr>
          <w:rFonts w:eastAsia="方正仿宋简体"/>
          <w:b/>
          <w:bCs/>
          <w:color w:val="000000" w:themeColor="text1"/>
          <w:sz w:val="32"/>
          <w:szCs w:val="32"/>
        </w:rPr>
        <w:t>）协助企业参与国际市场竞争；</w:t>
      </w:r>
    </w:p>
    <w:p w:rsidR="009C0E98" w:rsidRPr="00405400" w:rsidRDefault="00171314" w:rsidP="009C0E98">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（六</w:t>
      </w:r>
      <w:r w:rsidR="002F6F9F" w:rsidRPr="00405400">
        <w:rPr>
          <w:rFonts w:eastAsia="方正仿宋简体"/>
          <w:b/>
          <w:bCs/>
          <w:color w:val="000000" w:themeColor="text1"/>
          <w:sz w:val="32"/>
          <w:szCs w:val="32"/>
        </w:rPr>
        <w:t>）开展企业和企业经营者权益保护普法宣传；</w:t>
      </w:r>
    </w:p>
    <w:p w:rsidR="002F6F9F" w:rsidRPr="00405400" w:rsidRDefault="00171314" w:rsidP="009C0E98">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（七</w:t>
      </w:r>
      <w:r w:rsidR="002F6F9F" w:rsidRPr="00405400">
        <w:rPr>
          <w:rFonts w:eastAsia="方正仿宋简体"/>
          <w:b/>
          <w:bCs/>
          <w:color w:val="000000" w:themeColor="text1"/>
          <w:sz w:val="32"/>
          <w:szCs w:val="32"/>
        </w:rPr>
        <w:t>）协调、配合做好维护企业和企业经营者权益的其他工作。</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第六条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单位和个人有权投诉、举报侵害企业和企业经营者权益的行为。</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有关国家机关对于侵害企业和企业经营者权益行为的投诉、举报，应当在六十日内核实、处理，并书面答复投诉人、举报</w:t>
      </w:r>
      <w:r w:rsidRPr="00405400">
        <w:rPr>
          <w:rFonts w:eastAsia="方正仿宋简体"/>
          <w:b/>
          <w:bCs/>
          <w:color w:val="000000" w:themeColor="text1"/>
          <w:sz w:val="32"/>
          <w:szCs w:val="32"/>
        </w:rPr>
        <w:lastRenderedPageBreak/>
        <w:t>人。</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有关国家机关应当对投诉、举报内容以及投诉人、举报人信息保密。</w:t>
      </w:r>
    </w:p>
    <w:p w:rsidR="002F6F9F" w:rsidRPr="00405400" w:rsidRDefault="002F6F9F" w:rsidP="009132B7">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第七条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新闻媒体对企业和</w:t>
      </w:r>
      <w:r w:rsidR="008018AB" w:rsidRPr="00405400">
        <w:rPr>
          <w:rFonts w:eastAsia="方正仿宋简体"/>
          <w:b/>
          <w:bCs/>
          <w:color w:val="000000" w:themeColor="text1"/>
          <w:sz w:val="32"/>
          <w:szCs w:val="32"/>
        </w:rPr>
        <w:t>企业经营者进行报道，应当真实、准确、全面、客观，遵守法律、法规，恪守</w:t>
      </w:r>
      <w:r w:rsidRPr="00405400">
        <w:rPr>
          <w:rFonts w:eastAsia="方正仿宋简体"/>
          <w:b/>
          <w:bCs/>
          <w:color w:val="000000" w:themeColor="text1"/>
          <w:sz w:val="32"/>
          <w:szCs w:val="32"/>
        </w:rPr>
        <w:t>职业道德。对于虚假或者失实的报道，新闻媒体应当及时澄清，消除影响；致使企业或者企业经营者权益受到损害的，应当依法承担法律责任。</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第八条</w:t>
      </w:r>
      <w:r w:rsidR="003D7682" w:rsidRPr="00405400">
        <w:rPr>
          <w:rFonts w:eastAsia="方正楷体简体"/>
          <w:b/>
          <w:bCs/>
          <w:color w:val="000000" w:themeColor="text1"/>
          <w:sz w:val="32"/>
          <w:szCs w:val="32"/>
        </w:rPr>
        <w:t xml:space="preserve">  </w:t>
      </w:r>
      <w:r w:rsidRPr="00405400">
        <w:rPr>
          <w:rFonts w:eastAsia="方正仿宋简体"/>
          <w:b/>
          <w:bCs/>
          <w:color w:val="000000" w:themeColor="text1"/>
          <w:sz w:val="32"/>
          <w:szCs w:val="32"/>
        </w:rPr>
        <w:t>制定或者修改法规、规章、规范性文件，对企业和企业经营者权利义务有重大影响的，应当充分听取企业和工商业联合会、企业联合会、企业家协会等的意见。</w:t>
      </w:r>
    </w:p>
    <w:p w:rsidR="002F6F9F" w:rsidRPr="00405400" w:rsidRDefault="007B648C"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单位和个人</w:t>
      </w:r>
      <w:r w:rsidR="002F6F9F" w:rsidRPr="00405400">
        <w:rPr>
          <w:rFonts w:eastAsia="方正仿宋简体"/>
          <w:b/>
          <w:bCs/>
          <w:color w:val="000000" w:themeColor="text1"/>
          <w:sz w:val="32"/>
          <w:szCs w:val="32"/>
        </w:rPr>
        <w:t>认为县级以上地方人民政府发布的规范性文件侵害企业和企业经营者权益的，可以向同级人民代表大会常务委员会或者上一级人民政府提出审查建议。</w:t>
      </w:r>
    </w:p>
    <w:p w:rsidR="002F6F9F" w:rsidRPr="00405400" w:rsidRDefault="007B648C"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单位和个人</w:t>
      </w:r>
      <w:r w:rsidR="002F6F9F" w:rsidRPr="00405400">
        <w:rPr>
          <w:rFonts w:eastAsia="方正仿宋简体"/>
          <w:b/>
          <w:bCs/>
          <w:color w:val="000000" w:themeColor="text1"/>
          <w:sz w:val="32"/>
          <w:szCs w:val="32"/>
        </w:rPr>
        <w:t>认为县级以上地方人民政府有关部门制定的规范性文件侵害企业和企业经营者权益的，可以向同级人民政府提出审查建议；属于省以下垂直管理部门制定的规范性文件的，向其上一级行政主管部门提出审查建议。</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第九条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国家机关应当保护企业和企业经营者的财产性权益，不得有下列行为：</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（一）非法征收、征用企业财产或者征收、征用企业财产不及时依法补偿；</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lastRenderedPageBreak/>
        <w:t>（二）非法罚没企业财产；</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（三）非法拆除企业生产经营场所、设施、设备；</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（四）非法占用企业财物，要求企业无偿或者以明显不合理的低价提供劳务、财物；</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（五）非法查封、扣押、冻结企业财产；</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（六）非法要求企业公开专有技术、商业秘密；</w:t>
      </w:r>
    </w:p>
    <w:p w:rsidR="00D11CFB" w:rsidRPr="00405400" w:rsidRDefault="002F6F9F" w:rsidP="00D11CF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（七）强制或者变相强制企业提供赞助、捐赠；</w:t>
      </w:r>
    </w:p>
    <w:p w:rsidR="002F6F9F" w:rsidRPr="00405400" w:rsidRDefault="002F6F9F" w:rsidP="00D11CF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（八）其他损害企业和企业经营者财产性权益的行为。</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第十条</w:t>
      </w:r>
      <w:r w:rsidR="003D7682" w:rsidRPr="00405400">
        <w:rPr>
          <w:rFonts w:eastAsia="方正仿宋简体"/>
          <w:b/>
          <w:bCs/>
          <w:color w:val="000000" w:themeColor="text1"/>
          <w:sz w:val="32"/>
          <w:szCs w:val="32"/>
        </w:rPr>
        <w:t xml:space="preserve">  </w:t>
      </w:r>
      <w:r w:rsidR="00FD2062" w:rsidRPr="00405400">
        <w:rPr>
          <w:rFonts w:eastAsia="方正仿宋简体"/>
          <w:b/>
          <w:bCs/>
          <w:color w:val="000000" w:themeColor="text1"/>
          <w:sz w:val="32"/>
          <w:szCs w:val="32"/>
        </w:rPr>
        <w:t>国家机关应当保护企业经营自主权，不得有下列干扰企业合法</w:t>
      </w:r>
      <w:r w:rsidRPr="00405400">
        <w:rPr>
          <w:rFonts w:eastAsia="方正仿宋简体"/>
          <w:b/>
          <w:bCs/>
          <w:color w:val="000000" w:themeColor="text1"/>
          <w:sz w:val="32"/>
          <w:szCs w:val="32"/>
        </w:rPr>
        <w:t>生产经营活动的行为：</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（一）</w:t>
      </w:r>
      <w:r w:rsidR="00FB3824"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非法要求企业调整生产规模、产业布局、经营方式、经营范围；</w:t>
      </w:r>
    </w:p>
    <w:p w:rsidR="002F6F9F" w:rsidRPr="00405400" w:rsidRDefault="00B12935"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（二）</w:t>
      </w:r>
      <w:r w:rsidR="002F6F9F" w:rsidRPr="00405400">
        <w:rPr>
          <w:rFonts w:eastAsia="方正仿宋简体"/>
          <w:b/>
          <w:bCs/>
          <w:color w:val="000000" w:themeColor="text1"/>
          <w:sz w:val="32"/>
          <w:szCs w:val="32"/>
        </w:rPr>
        <w:t>非法要求企业停工停产停业，或</w:t>
      </w:r>
      <w:r w:rsidR="008D0EAC">
        <w:rPr>
          <w:rFonts w:eastAsia="方正仿宋简体" w:hint="eastAsia"/>
          <w:b/>
          <w:bCs/>
          <w:color w:val="000000" w:themeColor="text1"/>
          <w:sz w:val="32"/>
          <w:szCs w:val="32"/>
        </w:rPr>
        <w:t>者</w:t>
      </w:r>
      <w:r w:rsidR="002F6F9F" w:rsidRPr="00405400">
        <w:rPr>
          <w:rFonts w:eastAsia="方正仿宋简体"/>
          <w:b/>
          <w:bCs/>
          <w:color w:val="000000" w:themeColor="text1"/>
          <w:sz w:val="32"/>
          <w:szCs w:val="32"/>
        </w:rPr>
        <w:t>非法采取停水停电停气等措施干扰企业正常生产经营活动；</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（三）非法干涉企业自主用工和人事任免；</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（四）非法要求企业接受指定检测、检验、检疫；</w:t>
      </w:r>
    </w:p>
    <w:p w:rsidR="002F6F9F" w:rsidRPr="00405400" w:rsidRDefault="00D11CFB" w:rsidP="00D11CF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（五）</w:t>
      </w:r>
      <w:r w:rsidR="00FB3824" w:rsidRPr="00405400">
        <w:rPr>
          <w:rFonts w:eastAsia="方正仿宋简体"/>
          <w:b/>
          <w:bCs/>
          <w:color w:val="000000" w:themeColor="text1"/>
          <w:sz w:val="32"/>
          <w:szCs w:val="32"/>
        </w:rPr>
        <w:t xml:space="preserve"> </w:t>
      </w:r>
      <w:r w:rsidR="002F6F9F" w:rsidRPr="00405400">
        <w:rPr>
          <w:rFonts w:eastAsia="方正仿宋简体"/>
          <w:b/>
          <w:bCs/>
          <w:color w:val="000000" w:themeColor="text1"/>
          <w:sz w:val="32"/>
          <w:szCs w:val="32"/>
        </w:rPr>
        <w:t>非法要求企业购买指定产品、有价证券、商业保险；</w:t>
      </w:r>
    </w:p>
    <w:p w:rsidR="002F6F9F" w:rsidRPr="00405400" w:rsidRDefault="00D11CFB" w:rsidP="00D11CFB">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（六）</w:t>
      </w:r>
      <w:r w:rsidR="00FB3824" w:rsidRPr="00405400">
        <w:rPr>
          <w:rFonts w:eastAsia="方正仿宋简体"/>
          <w:b/>
          <w:bCs/>
          <w:color w:val="000000" w:themeColor="text1"/>
          <w:sz w:val="32"/>
          <w:szCs w:val="32"/>
        </w:rPr>
        <w:t xml:space="preserve"> </w:t>
      </w:r>
      <w:r w:rsidR="002F6F9F" w:rsidRPr="00405400">
        <w:rPr>
          <w:rFonts w:eastAsia="方正仿宋简体"/>
          <w:b/>
          <w:bCs/>
          <w:color w:val="000000" w:themeColor="text1"/>
          <w:sz w:val="32"/>
          <w:szCs w:val="32"/>
        </w:rPr>
        <w:t>非法要求企业接受指定咨询、指定培训等指定服务；</w:t>
      </w:r>
    </w:p>
    <w:p w:rsidR="002F6F9F" w:rsidRPr="00405400" w:rsidRDefault="00D11CFB"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（七）</w:t>
      </w:r>
      <w:r w:rsidR="00FD2062" w:rsidRPr="00405400">
        <w:rPr>
          <w:rFonts w:eastAsia="方正仿宋简体"/>
          <w:b/>
          <w:bCs/>
          <w:color w:val="000000" w:themeColor="text1"/>
          <w:sz w:val="32"/>
          <w:szCs w:val="32"/>
        </w:rPr>
        <w:t>其他干扰企业合法</w:t>
      </w:r>
      <w:r w:rsidR="002F6F9F" w:rsidRPr="00405400">
        <w:rPr>
          <w:rFonts w:eastAsia="方正仿宋简体"/>
          <w:b/>
          <w:bCs/>
          <w:color w:val="000000" w:themeColor="text1"/>
          <w:sz w:val="32"/>
          <w:szCs w:val="32"/>
        </w:rPr>
        <w:t>生产经营活动的行为。</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第十一条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行政机关应当保障企业平等参与市场竞争，不得限制其他地区的企业和个人到本地区从事生产经营活动，不得限制其他地区的商品进入本地区市场，不得滥用行政权力进</w:t>
      </w:r>
      <w:r w:rsidRPr="00405400">
        <w:rPr>
          <w:rFonts w:eastAsia="方正仿宋简体"/>
          <w:b/>
          <w:bCs/>
          <w:color w:val="000000" w:themeColor="text1"/>
          <w:sz w:val="32"/>
          <w:szCs w:val="32"/>
        </w:rPr>
        <w:lastRenderedPageBreak/>
        <w:t>行部门保护、地区封锁，妨碍公平竞争。</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各类企业享受政策、资金扶持和参与政府采购、招投标的机会、条件平等，但</w:t>
      </w:r>
      <w:r w:rsidR="00DC488D" w:rsidRPr="00405400">
        <w:rPr>
          <w:rFonts w:eastAsia="方正仿宋简体"/>
          <w:b/>
          <w:bCs/>
          <w:color w:val="000000" w:themeColor="text1"/>
          <w:sz w:val="32"/>
          <w:szCs w:val="32"/>
        </w:rPr>
        <w:t>国家</w:t>
      </w:r>
      <w:r w:rsidRPr="00405400">
        <w:rPr>
          <w:rFonts w:eastAsia="方正仿宋简体"/>
          <w:b/>
          <w:bCs/>
          <w:color w:val="000000" w:themeColor="text1"/>
          <w:sz w:val="32"/>
          <w:szCs w:val="32"/>
        </w:rPr>
        <w:t>对特定企业、特定领域、特定行业依法</w:t>
      </w:r>
      <w:r w:rsidR="00DC488D" w:rsidRPr="00405400">
        <w:rPr>
          <w:rFonts w:eastAsia="方正仿宋简体"/>
          <w:b/>
          <w:bCs/>
          <w:color w:val="000000" w:themeColor="text1"/>
          <w:sz w:val="32"/>
          <w:szCs w:val="32"/>
        </w:rPr>
        <w:t>有</w:t>
      </w:r>
      <w:r w:rsidRPr="00405400">
        <w:rPr>
          <w:rFonts w:eastAsia="方正仿宋简体"/>
          <w:b/>
          <w:bCs/>
          <w:color w:val="000000" w:themeColor="text1"/>
          <w:sz w:val="32"/>
          <w:szCs w:val="32"/>
        </w:rPr>
        <w:t>特别扶持</w:t>
      </w:r>
      <w:r w:rsidR="00DC488D" w:rsidRPr="00405400">
        <w:rPr>
          <w:rFonts w:eastAsia="方正仿宋简体"/>
          <w:b/>
          <w:bCs/>
          <w:color w:val="000000" w:themeColor="text1"/>
          <w:sz w:val="32"/>
          <w:szCs w:val="32"/>
        </w:rPr>
        <w:t>规定</w:t>
      </w:r>
      <w:r w:rsidRPr="00405400">
        <w:rPr>
          <w:rFonts w:eastAsia="方正仿宋简体"/>
          <w:b/>
          <w:bCs/>
          <w:color w:val="000000" w:themeColor="text1"/>
          <w:sz w:val="32"/>
          <w:szCs w:val="32"/>
        </w:rPr>
        <w:t>的除外。</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第十二条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00FD2062" w:rsidRPr="00405400">
        <w:rPr>
          <w:rFonts w:eastAsia="方正仿宋简体"/>
          <w:b/>
          <w:bCs/>
          <w:color w:val="000000" w:themeColor="text1"/>
          <w:sz w:val="32"/>
          <w:szCs w:val="32"/>
        </w:rPr>
        <w:t>国家机关应当依法履行同企业</w:t>
      </w:r>
      <w:r w:rsidRPr="00405400">
        <w:rPr>
          <w:rFonts w:eastAsia="方正仿宋简体"/>
          <w:b/>
          <w:bCs/>
          <w:color w:val="000000" w:themeColor="text1"/>
          <w:sz w:val="32"/>
          <w:szCs w:val="32"/>
        </w:rPr>
        <w:t>签订的协议。因政府规划调整、政策变化等原因造成协议不能履行的，国家机关应当承担相应的法律责任。</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第十三条</w:t>
      </w:r>
      <w:r w:rsidR="003D7682" w:rsidRPr="00405400">
        <w:rPr>
          <w:rFonts w:eastAsia="方正楷体简体"/>
          <w:b/>
          <w:bCs/>
          <w:color w:val="000000" w:themeColor="text1"/>
          <w:sz w:val="32"/>
          <w:szCs w:val="32"/>
        </w:rPr>
        <w:t xml:space="preserve"> </w:t>
      </w:r>
      <w:r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行政机关应当依照法律、法规规定的条件、程序、期限实施行政许可。禁止通过备案、年检、考核、培训、委托第三方评估以及指定由中介机构，行业协会、商会等社会组织审批等方式违法实施行政许可。</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行政机关应当加强行政许可标准化管理工作，明确行政许可的依据、条件、期限、流程和申请的材料、格式文本等事项，在行政许可受理场所、政务网站公布。</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企业依法取得的行政许可受法律保护，国家机关非法撤销或</w:t>
      </w:r>
      <w:r w:rsidR="00C016B8">
        <w:rPr>
          <w:rFonts w:eastAsia="方正仿宋简体" w:hint="eastAsia"/>
          <w:b/>
          <w:bCs/>
          <w:color w:val="000000" w:themeColor="text1"/>
          <w:sz w:val="32"/>
          <w:szCs w:val="32"/>
        </w:rPr>
        <w:t>者</w:t>
      </w:r>
      <w:r w:rsidRPr="00405400">
        <w:rPr>
          <w:rFonts w:eastAsia="方正仿宋简体"/>
          <w:b/>
          <w:bCs/>
          <w:color w:val="000000" w:themeColor="text1"/>
          <w:sz w:val="32"/>
          <w:szCs w:val="32"/>
        </w:rPr>
        <w:t>变更的，应当及时纠正并依法赔偿；因公共利益或者其他法定事由撤回或者变更行政许可的，应当依法补偿。</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第十四条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行政机关在行政管理活动中，在不损害国家、社会和其他主体合法权益的前提下，应当选择最有利于保护企业和企业经营者权益的方式。</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第十五条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禁止任何单位和个人通过威胁、恐吓、人身攻击、人身伤害、非法限制人身自由等手段解决涉</w:t>
      </w:r>
      <w:proofErr w:type="gramStart"/>
      <w:r w:rsidRPr="00405400">
        <w:rPr>
          <w:rFonts w:eastAsia="方正仿宋简体"/>
          <w:b/>
          <w:bCs/>
          <w:color w:val="000000" w:themeColor="text1"/>
          <w:sz w:val="32"/>
          <w:szCs w:val="32"/>
        </w:rPr>
        <w:t>企经济</w:t>
      </w:r>
      <w:proofErr w:type="gramEnd"/>
      <w:r w:rsidRPr="00405400">
        <w:rPr>
          <w:rFonts w:eastAsia="方正仿宋简体"/>
          <w:b/>
          <w:bCs/>
          <w:color w:val="000000" w:themeColor="text1"/>
          <w:sz w:val="32"/>
          <w:szCs w:val="32"/>
        </w:rPr>
        <w:t>纠纷。</w:t>
      </w:r>
      <w:r w:rsidRPr="00405400">
        <w:rPr>
          <w:rFonts w:eastAsia="方正仿宋简体"/>
          <w:b/>
          <w:bCs/>
          <w:color w:val="000000" w:themeColor="text1"/>
          <w:sz w:val="32"/>
          <w:szCs w:val="32"/>
        </w:rPr>
        <w:lastRenderedPageBreak/>
        <w:t>企业和企业经营者受到前述侵害时，有关部门应当依法及时予以保护。</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第十六条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有关国家机关处理涉嫌违法的企业经营者，采取限制人身自由强制措施的，在不影响案件侦办的前提下，应当允许涉案经营者依照法律、法规或者企业章程的相关规定，临时委托他人代为行使经营权。</w:t>
      </w:r>
    </w:p>
    <w:p w:rsidR="00BC5B13"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第十七条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国家机关在处置涉案财物时，应当依法区分企业财产和经营者个人财产、经营者个人财产和家庭财产、非法所得和合法财产，保护企业经营者个人合法财产权益。</w:t>
      </w:r>
    </w:p>
    <w:p w:rsidR="002F6F9F" w:rsidRPr="00405400" w:rsidRDefault="002F6F9F" w:rsidP="007F0B46">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第十八条</w:t>
      </w:r>
      <w:r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开展行政监督检查应当依法进行，对于违反法定权限、条件、程序、范围，或者没有法律、法规依据的，企业有权予以拒绝。</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仿宋简体"/>
          <w:b/>
          <w:bCs/>
          <w:color w:val="000000" w:themeColor="text1"/>
          <w:sz w:val="32"/>
          <w:szCs w:val="32"/>
        </w:rPr>
        <w:t>监督检查可以合并完成的，应当组织有关行政机关实施合并或者联合检查。</w:t>
      </w:r>
    </w:p>
    <w:p w:rsidR="002F6F9F" w:rsidRPr="00405400" w:rsidRDefault="002F6F9F" w:rsidP="00996792">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第十九条</w:t>
      </w:r>
      <w:r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行政机关对企业生产经营的产品、场所进行检查、检验、检疫、检测，应当依照法律、法规的规定进行，不得重复检查、检验、检疫、检测，对违法重复检查、检验、检疫、检测的，企业有权予以拒绝。</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第二十条</w:t>
      </w:r>
      <w:r w:rsidR="003D7682" w:rsidRPr="00405400">
        <w:rPr>
          <w:rFonts w:eastAsia="方正楷体简体"/>
          <w:b/>
          <w:bCs/>
          <w:color w:val="000000" w:themeColor="text1"/>
          <w:sz w:val="32"/>
          <w:szCs w:val="32"/>
        </w:rPr>
        <w:t xml:space="preserve">  </w:t>
      </w:r>
      <w:r w:rsidRPr="00405400">
        <w:rPr>
          <w:rFonts w:eastAsia="方正仿宋简体"/>
          <w:b/>
          <w:bCs/>
          <w:color w:val="000000" w:themeColor="text1"/>
          <w:sz w:val="32"/>
          <w:szCs w:val="32"/>
        </w:rPr>
        <w:t>行政机关对企业实施行政处罚，应当</w:t>
      </w:r>
      <w:r w:rsidR="000E4672" w:rsidRPr="00405400">
        <w:rPr>
          <w:rFonts w:eastAsia="方正仿宋简体"/>
          <w:b/>
          <w:bCs/>
          <w:color w:val="000000" w:themeColor="text1"/>
          <w:sz w:val="32"/>
          <w:szCs w:val="32"/>
        </w:rPr>
        <w:t>坚持处罚与教育相结合</w:t>
      </w:r>
      <w:r w:rsidRPr="00405400">
        <w:rPr>
          <w:rFonts w:eastAsia="方正仿宋简体"/>
          <w:b/>
          <w:bCs/>
          <w:color w:val="000000" w:themeColor="text1"/>
          <w:sz w:val="32"/>
          <w:szCs w:val="32"/>
        </w:rPr>
        <w:t>，促使其自觉履行法定义务、纠正违法行为；违法行为轻微并及时纠正，没有造成危害后果的，不予行政处罚。</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第二十一条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有关国家机关应当依法维护正常的市场经营</w:t>
      </w:r>
      <w:r w:rsidRPr="00405400">
        <w:rPr>
          <w:rFonts w:eastAsia="方正仿宋简体"/>
          <w:b/>
          <w:bCs/>
          <w:color w:val="000000" w:themeColor="text1"/>
          <w:sz w:val="32"/>
          <w:szCs w:val="32"/>
        </w:rPr>
        <w:lastRenderedPageBreak/>
        <w:t>秩序，对制售假冒伪劣产品、欺行霸市、敲诈勒索、金融诈骗、非法集资、合同诈骗、串通投标、强迫交易、损害商誉等违法行为，应当根据职责分工，依法及时查处；对以阻碍、堵塞企业人员或者物资出入通道等方式妨碍企业生产经营的，公安机关应当及时制止、查处。</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第二十二条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000E4672" w:rsidRPr="00405400">
        <w:rPr>
          <w:rFonts w:eastAsia="方正仿宋简体"/>
          <w:b/>
          <w:bCs/>
          <w:color w:val="000000" w:themeColor="text1"/>
          <w:sz w:val="32"/>
          <w:szCs w:val="32"/>
        </w:rPr>
        <w:t>企业在进出口贸易中遭遇</w:t>
      </w:r>
      <w:r w:rsidRPr="00405400">
        <w:rPr>
          <w:rFonts w:eastAsia="方正仿宋简体"/>
          <w:b/>
          <w:bCs/>
          <w:color w:val="000000" w:themeColor="text1"/>
          <w:sz w:val="32"/>
          <w:szCs w:val="32"/>
        </w:rPr>
        <w:t>不公正待遇时，可以依法向商务主管部门申诉，有关单位应当配合商务主管部门开展贸易救济相关工作。</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第二十三条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县级以上人力资源社会保障部门应当会同同级工会和工商业联合会、企业联合会建立、完善劳动关系三方协商机制，对劳动争议预防、集体劳动争议和劳动关系突发事件处理等依法提出合理解决措施，促进劳动关系和谐。</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第二十四条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相关国家机关应当建立和完善企业自主创新、技术改造、人才培养和品牌培育的引导、支持机制，设立知识产权快速维权援助平台，依法保护企业知识产权。</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第二十五条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县级以上地方人民政府及其部门应当加强政务诚信建设，将因侵害企业和企业经营者合法权益而被处理的信息纳入政务失信记录。</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第二十六条</w:t>
      </w:r>
      <w:r w:rsidRPr="00405400">
        <w:rPr>
          <w:rFonts w:eastAsia="方正仿宋简体"/>
          <w:b/>
          <w:bCs/>
          <w:color w:val="000000" w:themeColor="text1"/>
          <w:sz w:val="32"/>
          <w:szCs w:val="32"/>
        </w:rPr>
        <w:t xml:space="preserve"> </w:t>
      </w:r>
      <w:r w:rsidR="003D7682"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国家机关及其工作人员在履行企业和企业经营者权益保护职责过程中，有玩忽职守、滥用职权、徇私舞弊等不作为、慢作为、乱作为情形的，由有权机关责令改正，对直接负责的主管人员和其他直接责任人员依法给予处分；构成</w:t>
      </w:r>
      <w:r w:rsidRPr="00405400">
        <w:rPr>
          <w:rFonts w:eastAsia="方正仿宋简体"/>
          <w:b/>
          <w:bCs/>
          <w:color w:val="000000" w:themeColor="text1"/>
          <w:sz w:val="32"/>
          <w:szCs w:val="32"/>
        </w:rPr>
        <w:lastRenderedPageBreak/>
        <w:t>犯罪的，依法追究刑事责任。</w:t>
      </w:r>
    </w:p>
    <w:p w:rsidR="002F6F9F"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第二十七条</w:t>
      </w:r>
      <w:r w:rsidR="003D7682" w:rsidRPr="00405400">
        <w:rPr>
          <w:rFonts w:eastAsia="方正楷体简体"/>
          <w:b/>
          <w:bCs/>
          <w:color w:val="000000" w:themeColor="text1"/>
          <w:sz w:val="32"/>
          <w:szCs w:val="32"/>
        </w:rPr>
        <w:t xml:space="preserve"> </w:t>
      </w:r>
      <w:r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国家机关及其工作人员在履行职责过程中，侵犯企业和企业经营者权益的，由有权机关责令改正，对直接负责的主管人员和其他直接责任人员依法给予处分；造成企业和企业经营者损害的，依法承担消除影响、恢复名誉、恢复原状、返还财产、赔偿损失等责任；构成犯罪的，依法追究刑事责任。</w:t>
      </w:r>
    </w:p>
    <w:p w:rsidR="002F28CB" w:rsidRP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第二十八条</w:t>
      </w:r>
      <w:r w:rsidR="003D7682" w:rsidRPr="00405400">
        <w:rPr>
          <w:rFonts w:eastAsia="方正楷体简体"/>
          <w:b/>
          <w:bCs/>
          <w:color w:val="000000" w:themeColor="text1"/>
          <w:sz w:val="32"/>
          <w:szCs w:val="32"/>
        </w:rPr>
        <w:t xml:space="preserve"> </w:t>
      </w:r>
      <w:r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农民专业合作社、个体工商户的权益保护，参照本条例执行。</w:t>
      </w:r>
    </w:p>
    <w:p w:rsidR="00405400" w:rsidRDefault="002F6F9F" w:rsidP="00341619">
      <w:pPr>
        <w:pStyle w:val="NewNew"/>
        <w:tabs>
          <w:tab w:val="left" w:pos="7140"/>
        </w:tabs>
        <w:adjustRightInd w:val="0"/>
        <w:snapToGrid w:val="0"/>
        <w:spacing w:line="580" w:lineRule="exact"/>
        <w:ind w:firstLineChars="200" w:firstLine="643"/>
        <w:jc w:val="left"/>
        <w:rPr>
          <w:rFonts w:eastAsia="方正仿宋简体"/>
          <w:b/>
          <w:bCs/>
          <w:color w:val="000000" w:themeColor="text1"/>
          <w:sz w:val="32"/>
          <w:szCs w:val="32"/>
        </w:rPr>
      </w:pPr>
      <w:r w:rsidRPr="00405400">
        <w:rPr>
          <w:rFonts w:eastAsia="方正楷体简体"/>
          <w:b/>
          <w:bCs/>
          <w:color w:val="000000" w:themeColor="text1"/>
          <w:sz w:val="32"/>
          <w:szCs w:val="32"/>
        </w:rPr>
        <w:t>第二十九条</w:t>
      </w:r>
      <w:r w:rsidRPr="00405400">
        <w:rPr>
          <w:rFonts w:eastAsia="方正楷体简体"/>
          <w:b/>
          <w:bCs/>
          <w:color w:val="000000" w:themeColor="text1"/>
          <w:sz w:val="32"/>
          <w:szCs w:val="32"/>
        </w:rPr>
        <w:t xml:space="preserve"> </w:t>
      </w:r>
      <w:r w:rsidR="003D7682" w:rsidRPr="00405400">
        <w:rPr>
          <w:rFonts w:eastAsia="方正楷体简体"/>
          <w:b/>
          <w:bCs/>
          <w:color w:val="000000" w:themeColor="text1"/>
          <w:sz w:val="32"/>
          <w:szCs w:val="32"/>
        </w:rPr>
        <w:t xml:space="preserve"> </w:t>
      </w:r>
      <w:r w:rsidRPr="00405400">
        <w:rPr>
          <w:rFonts w:eastAsia="方正仿宋简体"/>
          <w:b/>
          <w:bCs/>
          <w:color w:val="000000" w:themeColor="text1"/>
          <w:sz w:val="32"/>
          <w:szCs w:val="32"/>
        </w:rPr>
        <w:t>本条例自</w:t>
      </w:r>
      <w:r w:rsidR="002F28CB"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年</w:t>
      </w:r>
      <w:r w:rsidR="002F28CB"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月</w:t>
      </w:r>
      <w:r w:rsidR="002F28CB" w:rsidRPr="00405400">
        <w:rPr>
          <w:rFonts w:eastAsia="方正仿宋简体"/>
          <w:b/>
          <w:bCs/>
          <w:color w:val="000000" w:themeColor="text1"/>
          <w:sz w:val="32"/>
          <w:szCs w:val="32"/>
        </w:rPr>
        <w:t xml:space="preserve">  </w:t>
      </w:r>
      <w:r w:rsidRPr="00405400">
        <w:rPr>
          <w:rFonts w:eastAsia="方正仿宋简体"/>
          <w:b/>
          <w:bCs/>
          <w:color w:val="000000" w:themeColor="text1"/>
          <w:sz w:val="32"/>
          <w:szCs w:val="32"/>
        </w:rPr>
        <w:t>日起施行。</w:t>
      </w:r>
      <w:bookmarkStart w:id="0" w:name="_GoBack"/>
      <w:bookmarkEnd w:id="0"/>
    </w:p>
    <w:sectPr w:rsidR="00405400" w:rsidSect="008665C5">
      <w:footerReference w:type="even" r:id="rId8"/>
      <w:footerReference w:type="default" r:id="rId9"/>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66" w:rsidRDefault="00412266" w:rsidP="008665C5">
      <w:r>
        <w:separator/>
      </w:r>
    </w:p>
  </w:endnote>
  <w:endnote w:type="continuationSeparator" w:id="0">
    <w:p w:rsidR="00412266" w:rsidRDefault="00412266" w:rsidP="0086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C5" w:rsidRPr="008665C5" w:rsidRDefault="008665C5">
    <w:pPr>
      <w:pStyle w:val="a4"/>
      <w:rPr>
        <w:rFonts w:ascii="Times New Roman" w:hAnsi="Times New Roman" w:cs="Times New Roman"/>
        <w:sz w:val="28"/>
        <w:szCs w:val="28"/>
      </w:rPr>
    </w:pPr>
    <w:r w:rsidRPr="008665C5">
      <w:rPr>
        <w:rFonts w:ascii="Times New Roman" w:hAnsi="Times New Roman" w:cs="Times New Roman"/>
        <w:sz w:val="28"/>
        <w:szCs w:val="28"/>
      </w:rPr>
      <w:t xml:space="preserve">— </w:t>
    </w:r>
    <w:sdt>
      <w:sdtPr>
        <w:rPr>
          <w:rFonts w:ascii="Times New Roman" w:hAnsi="Times New Roman" w:cs="Times New Roman"/>
          <w:sz w:val="28"/>
          <w:szCs w:val="28"/>
        </w:rPr>
        <w:id w:val="1708293533"/>
        <w:docPartObj>
          <w:docPartGallery w:val="Page Numbers (Bottom of Page)"/>
          <w:docPartUnique/>
        </w:docPartObj>
      </w:sdtPr>
      <w:sdtEndPr/>
      <w:sdtContent>
        <w:r w:rsidRPr="008665C5">
          <w:rPr>
            <w:rFonts w:ascii="Times New Roman" w:hAnsi="Times New Roman" w:cs="Times New Roman"/>
            <w:sz w:val="28"/>
            <w:szCs w:val="28"/>
          </w:rPr>
          <w:fldChar w:fldCharType="begin"/>
        </w:r>
        <w:r w:rsidRPr="008665C5">
          <w:rPr>
            <w:rFonts w:ascii="Times New Roman" w:hAnsi="Times New Roman" w:cs="Times New Roman"/>
            <w:sz w:val="28"/>
            <w:szCs w:val="28"/>
          </w:rPr>
          <w:instrText>PAGE   \* MERGEFORMAT</w:instrText>
        </w:r>
        <w:r w:rsidRPr="008665C5">
          <w:rPr>
            <w:rFonts w:ascii="Times New Roman" w:hAnsi="Times New Roman" w:cs="Times New Roman"/>
            <w:sz w:val="28"/>
            <w:szCs w:val="28"/>
          </w:rPr>
          <w:fldChar w:fldCharType="separate"/>
        </w:r>
        <w:r w:rsidR="00E01A16" w:rsidRPr="00E01A16">
          <w:rPr>
            <w:rFonts w:ascii="Times New Roman" w:hAnsi="Times New Roman" w:cs="Times New Roman"/>
            <w:noProof/>
            <w:sz w:val="28"/>
            <w:szCs w:val="28"/>
            <w:lang w:val="zh-CN"/>
          </w:rPr>
          <w:t>8</w:t>
        </w:r>
        <w:r w:rsidRPr="008665C5">
          <w:rPr>
            <w:rFonts w:ascii="Times New Roman" w:hAnsi="Times New Roman" w:cs="Times New Roman"/>
            <w:sz w:val="28"/>
            <w:szCs w:val="28"/>
          </w:rPr>
          <w:fldChar w:fldCharType="end"/>
        </w:r>
        <w:r w:rsidRPr="008665C5">
          <w:rPr>
            <w:rFonts w:ascii="Times New Roman" w:hAnsi="Times New Roman" w:cs="Times New Roman"/>
            <w:sz w:val="28"/>
            <w:szCs w:val="28"/>
          </w:rPr>
          <w:t xml:space="preserve"> —</w:t>
        </w:r>
      </w:sdtContent>
    </w:sdt>
  </w:p>
  <w:p w:rsidR="008665C5" w:rsidRPr="008665C5" w:rsidRDefault="008665C5">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C5" w:rsidRPr="008665C5" w:rsidRDefault="008665C5">
    <w:pPr>
      <w:pStyle w:val="a4"/>
      <w:jc w:val="right"/>
      <w:rPr>
        <w:rFonts w:ascii="Times New Roman" w:hAnsi="Times New Roman" w:cs="Times New Roman"/>
        <w:sz w:val="28"/>
        <w:szCs w:val="28"/>
      </w:rPr>
    </w:pPr>
    <w:r w:rsidRPr="008665C5">
      <w:rPr>
        <w:rFonts w:ascii="Times New Roman" w:hAnsi="Times New Roman" w:cs="Times New Roman"/>
        <w:sz w:val="28"/>
        <w:szCs w:val="28"/>
      </w:rPr>
      <w:t xml:space="preserve">— </w:t>
    </w:r>
    <w:sdt>
      <w:sdtPr>
        <w:rPr>
          <w:rFonts w:ascii="Times New Roman" w:hAnsi="Times New Roman" w:cs="Times New Roman"/>
          <w:sz w:val="28"/>
          <w:szCs w:val="28"/>
        </w:rPr>
        <w:id w:val="767971402"/>
        <w:docPartObj>
          <w:docPartGallery w:val="Page Numbers (Bottom of Page)"/>
          <w:docPartUnique/>
        </w:docPartObj>
      </w:sdtPr>
      <w:sdtEndPr/>
      <w:sdtContent>
        <w:r w:rsidRPr="008665C5">
          <w:rPr>
            <w:rFonts w:ascii="Times New Roman" w:hAnsi="Times New Roman" w:cs="Times New Roman"/>
            <w:sz w:val="28"/>
            <w:szCs w:val="28"/>
          </w:rPr>
          <w:fldChar w:fldCharType="begin"/>
        </w:r>
        <w:r w:rsidRPr="008665C5">
          <w:rPr>
            <w:rFonts w:ascii="Times New Roman" w:hAnsi="Times New Roman" w:cs="Times New Roman"/>
            <w:sz w:val="28"/>
            <w:szCs w:val="28"/>
          </w:rPr>
          <w:instrText>PAGE   \* MERGEFORMAT</w:instrText>
        </w:r>
        <w:r w:rsidRPr="008665C5">
          <w:rPr>
            <w:rFonts w:ascii="Times New Roman" w:hAnsi="Times New Roman" w:cs="Times New Roman"/>
            <w:sz w:val="28"/>
            <w:szCs w:val="28"/>
          </w:rPr>
          <w:fldChar w:fldCharType="separate"/>
        </w:r>
        <w:r w:rsidR="00E01A16" w:rsidRPr="00E01A16">
          <w:rPr>
            <w:rFonts w:ascii="Times New Roman" w:hAnsi="Times New Roman" w:cs="Times New Roman"/>
            <w:noProof/>
            <w:sz w:val="28"/>
            <w:szCs w:val="28"/>
            <w:lang w:val="zh-CN"/>
          </w:rPr>
          <w:t>7</w:t>
        </w:r>
        <w:r w:rsidRPr="008665C5">
          <w:rPr>
            <w:rFonts w:ascii="Times New Roman" w:hAnsi="Times New Roman" w:cs="Times New Roman"/>
            <w:sz w:val="28"/>
            <w:szCs w:val="28"/>
          </w:rPr>
          <w:fldChar w:fldCharType="end"/>
        </w:r>
        <w:r w:rsidRPr="008665C5">
          <w:rPr>
            <w:rFonts w:ascii="Times New Roman" w:hAnsi="Times New Roman" w:cs="Times New Roman"/>
            <w:sz w:val="28"/>
            <w:szCs w:val="28"/>
          </w:rPr>
          <w:t xml:space="preserve"> —</w:t>
        </w:r>
      </w:sdtContent>
    </w:sdt>
  </w:p>
  <w:p w:rsidR="008665C5" w:rsidRPr="008665C5" w:rsidRDefault="008665C5">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66" w:rsidRDefault="00412266" w:rsidP="008665C5">
      <w:r>
        <w:separator/>
      </w:r>
    </w:p>
  </w:footnote>
  <w:footnote w:type="continuationSeparator" w:id="0">
    <w:p w:rsidR="00412266" w:rsidRDefault="00412266" w:rsidP="00866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51"/>
    <w:rsid w:val="000E4672"/>
    <w:rsid w:val="000E7FF3"/>
    <w:rsid w:val="000F12B5"/>
    <w:rsid w:val="00123F70"/>
    <w:rsid w:val="00171314"/>
    <w:rsid w:val="00196625"/>
    <w:rsid w:val="001D6AB9"/>
    <w:rsid w:val="001E1EE0"/>
    <w:rsid w:val="001F33FF"/>
    <w:rsid w:val="00226486"/>
    <w:rsid w:val="00296D08"/>
    <w:rsid w:val="002F28CB"/>
    <w:rsid w:val="002F6F9F"/>
    <w:rsid w:val="00327AB2"/>
    <w:rsid w:val="00341619"/>
    <w:rsid w:val="003D7682"/>
    <w:rsid w:val="003E763E"/>
    <w:rsid w:val="00405400"/>
    <w:rsid w:val="00412266"/>
    <w:rsid w:val="0042521D"/>
    <w:rsid w:val="0043363C"/>
    <w:rsid w:val="00483AED"/>
    <w:rsid w:val="00564A3F"/>
    <w:rsid w:val="005E3FE2"/>
    <w:rsid w:val="005E5BFA"/>
    <w:rsid w:val="005F6291"/>
    <w:rsid w:val="0066182F"/>
    <w:rsid w:val="006B6A21"/>
    <w:rsid w:val="006D5180"/>
    <w:rsid w:val="00773EA8"/>
    <w:rsid w:val="00780EEE"/>
    <w:rsid w:val="00785EE7"/>
    <w:rsid w:val="007B648C"/>
    <w:rsid w:val="007F0B46"/>
    <w:rsid w:val="007F0BE9"/>
    <w:rsid w:val="008018AB"/>
    <w:rsid w:val="008665C5"/>
    <w:rsid w:val="00870832"/>
    <w:rsid w:val="008822B4"/>
    <w:rsid w:val="00894252"/>
    <w:rsid w:val="008D0EAC"/>
    <w:rsid w:val="009132B7"/>
    <w:rsid w:val="00996792"/>
    <w:rsid w:val="009B4F6A"/>
    <w:rsid w:val="009C0E98"/>
    <w:rsid w:val="00A741A9"/>
    <w:rsid w:val="00A77CD3"/>
    <w:rsid w:val="00AB3C8F"/>
    <w:rsid w:val="00AC561B"/>
    <w:rsid w:val="00AD4736"/>
    <w:rsid w:val="00B12935"/>
    <w:rsid w:val="00BA0151"/>
    <w:rsid w:val="00BA77B6"/>
    <w:rsid w:val="00BC5B13"/>
    <w:rsid w:val="00BF2139"/>
    <w:rsid w:val="00C016B8"/>
    <w:rsid w:val="00C14D5D"/>
    <w:rsid w:val="00C32F87"/>
    <w:rsid w:val="00C815AD"/>
    <w:rsid w:val="00C85825"/>
    <w:rsid w:val="00D11CFB"/>
    <w:rsid w:val="00D27D43"/>
    <w:rsid w:val="00D33310"/>
    <w:rsid w:val="00DC488D"/>
    <w:rsid w:val="00DC7610"/>
    <w:rsid w:val="00DF2753"/>
    <w:rsid w:val="00E01A16"/>
    <w:rsid w:val="00EE1AAE"/>
    <w:rsid w:val="00F14641"/>
    <w:rsid w:val="00FB3824"/>
    <w:rsid w:val="00FC5B02"/>
    <w:rsid w:val="00FD2062"/>
    <w:rsid w:val="00FD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00"/>
    <w:rPr>
      <w:rFonts w:ascii="Calibri" w:eastAsia="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BA0151"/>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8665C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665C5"/>
    <w:rPr>
      <w:sz w:val="18"/>
      <w:szCs w:val="18"/>
    </w:rPr>
  </w:style>
  <w:style w:type="paragraph" w:styleId="a4">
    <w:name w:val="footer"/>
    <w:basedOn w:val="a"/>
    <w:link w:val="Char0"/>
    <w:uiPriority w:val="99"/>
    <w:unhideWhenUsed/>
    <w:rsid w:val="008665C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665C5"/>
    <w:rPr>
      <w:sz w:val="18"/>
      <w:szCs w:val="18"/>
    </w:rPr>
  </w:style>
  <w:style w:type="paragraph" w:styleId="a5">
    <w:name w:val="Balloon Text"/>
    <w:basedOn w:val="a"/>
    <w:link w:val="Char1"/>
    <w:uiPriority w:val="99"/>
    <w:semiHidden/>
    <w:unhideWhenUsed/>
    <w:rsid w:val="005F6291"/>
    <w:rPr>
      <w:sz w:val="18"/>
      <w:szCs w:val="18"/>
    </w:rPr>
  </w:style>
  <w:style w:type="character" w:customStyle="1" w:styleId="Char1">
    <w:name w:val="批注框文本 Char"/>
    <w:basedOn w:val="a0"/>
    <w:link w:val="a5"/>
    <w:uiPriority w:val="99"/>
    <w:semiHidden/>
    <w:rsid w:val="005F62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00"/>
    <w:rPr>
      <w:rFonts w:ascii="Calibri" w:eastAsia="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
    <w:name w:val="正文 New New"/>
    <w:rsid w:val="00BA0151"/>
    <w:pPr>
      <w:widowControl w:val="0"/>
      <w:jc w:val="both"/>
    </w:pPr>
    <w:rPr>
      <w:rFonts w:ascii="Times New Roman" w:eastAsia="宋体" w:hAnsi="Times New Roman" w:cs="Times New Roman"/>
      <w:szCs w:val="24"/>
    </w:rPr>
  </w:style>
  <w:style w:type="paragraph" w:styleId="a3">
    <w:name w:val="header"/>
    <w:basedOn w:val="a"/>
    <w:link w:val="Char"/>
    <w:uiPriority w:val="99"/>
    <w:unhideWhenUsed/>
    <w:rsid w:val="008665C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665C5"/>
    <w:rPr>
      <w:sz w:val="18"/>
      <w:szCs w:val="18"/>
    </w:rPr>
  </w:style>
  <w:style w:type="paragraph" w:styleId="a4">
    <w:name w:val="footer"/>
    <w:basedOn w:val="a"/>
    <w:link w:val="Char0"/>
    <w:uiPriority w:val="99"/>
    <w:unhideWhenUsed/>
    <w:rsid w:val="008665C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665C5"/>
    <w:rPr>
      <w:sz w:val="18"/>
      <w:szCs w:val="18"/>
    </w:rPr>
  </w:style>
  <w:style w:type="paragraph" w:styleId="a5">
    <w:name w:val="Balloon Text"/>
    <w:basedOn w:val="a"/>
    <w:link w:val="Char1"/>
    <w:uiPriority w:val="99"/>
    <w:semiHidden/>
    <w:unhideWhenUsed/>
    <w:rsid w:val="005F6291"/>
    <w:rPr>
      <w:sz w:val="18"/>
      <w:szCs w:val="18"/>
    </w:rPr>
  </w:style>
  <w:style w:type="character" w:customStyle="1" w:styleId="Char1">
    <w:name w:val="批注框文本 Char"/>
    <w:basedOn w:val="a0"/>
    <w:link w:val="a5"/>
    <w:uiPriority w:val="99"/>
    <w:semiHidden/>
    <w:rsid w:val="005F62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4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EA7E-8C5F-409C-9196-A07D74E2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531</Words>
  <Characters>3027</Characters>
  <Application>Microsoft Office Word</Application>
  <DocSecurity>0</DocSecurity>
  <Lines>25</Lines>
  <Paragraphs>7</Paragraphs>
  <ScaleCrop>false</ScaleCrop>
  <Company>Lenovo</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6</cp:revision>
  <cp:lastPrinted>2020-03-25T02:38:00Z</cp:lastPrinted>
  <dcterms:created xsi:type="dcterms:W3CDTF">2020-03-25T02:38:00Z</dcterms:created>
  <dcterms:modified xsi:type="dcterms:W3CDTF">2020-04-01T07:37:00Z</dcterms:modified>
</cp:coreProperties>
</file>