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eastAsia" w:ascii="黑体" w:hAnsi="黑体" w:eastAsia="黑体" w:cs="黑体"/>
          <w:b/>
          <w:bCs/>
          <w:i w:val="0"/>
          <w:iCs w:val="0"/>
          <w:caps w:val="0"/>
          <w:color w:val="383838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83838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附件：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rPr>
          <w:rFonts w:hint="default" w:ascii="黑体" w:hAnsi="黑体" w:eastAsia="黑体" w:cs="黑体"/>
          <w:b/>
          <w:bCs/>
          <w:i w:val="0"/>
          <w:iCs w:val="0"/>
          <w:caps w:val="0"/>
          <w:color w:val="383838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bookmarkStart w:id="0" w:name="_GoBack"/>
      <w:bookmarkEnd w:id="0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383838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383838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  <w:t>办公场地文化设计及新媒体数字化提升服务报价明细表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383838"/>
          <w:spacing w:val="0"/>
          <w:kern w:val="0"/>
          <w:sz w:val="32"/>
          <w:szCs w:val="32"/>
          <w:shd w:val="clear" w:fill="FFFFFF"/>
          <w:vertAlign w:val="baseline"/>
          <w:lang w:val="en-US" w:eastAsia="zh-CN" w:bidi="ar"/>
        </w:rPr>
      </w:pPr>
    </w:p>
    <w:tbl>
      <w:tblPr>
        <w:tblStyle w:val="5"/>
        <w:tblW w:w="6077" w:type="pct"/>
        <w:tblInd w:w="-97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7"/>
        <w:gridCol w:w="1175"/>
        <w:gridCol w:w="3361"/>
        <w:gridCol w:w="533"/>
        <w:gridCol w:w="480"/>
        <w:gridCol w:w="934"/>
        <w:gridCol w:w="1386"/>
        <w:gridCol w:w="947"/>
        <w:gridCol w:w="94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编号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参数要求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单位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品牌</w:t>
            </w: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单价（元）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小计（元）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电动玻璃门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电动对开，含玻璃，钢架、电机、不锈钢包边等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门禁系统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支持指纹、密码、人脸识别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吧台翻新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根据现场实际情况进行翻新改造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网关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千兆多WAN口中小企业安全网关NBR6125-E，固化5个千兆电口，推荐带终端数250台，推荐带宽1200Mbps，内置状态检测防火墙，支持酒店投屏、支持Easy VPN、IPSec VPN、SSL VPN，支持Web认证、PPPoE Server、本地服务器认证，支持应用流控、应用控制、URL阻断，支持应用路由、策略路由等多类型路由，支持睿易MACC云平台与睿易APP管理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接入交换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二层网管交换机，交换容量336Gbps，包转发率42Mpps，24口10/100/1000Mbps自适应电口交换机，固化4个SFP千兆光口，支持VLAN、ACL、端口镜像、端口聚合等功能，支持睿易APP和MACC云平台统一管理。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POE交换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二层网管交换机，交换容量336Gbps，包转发率42Mpps，24个10/100/1000Mbps自适应电口交换机(支持POE/POE+，POE功率370W)，固化4个SFP千兆光口，支持VLAN、ACL、端口镜像、端口聚合等功能，支持睿易APP和MACC云平台统一管理。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2976M双频千兆吸顶AP，1个千兆LAN口上联，内置天线，支持2.4GHz/5GHz双频通信，支持802.11a/b/g/n/ac Wave1/Wave2/ax协议。支持AP与路由两种工作模式，支持二层智能漫游，支持睿易一体化组网，支持“睿易”APP管理。支持802.3at PoE供电和本地供电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AP网络配套辅材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安装AP所需的网线、水晶头、布线管、机柜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文化设计及内容制作服务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包括整体空间文化设计、内容制作及实施。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拼接屏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显示尺寸1210mm*680mm，3840×2160分辨率；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60Hz刷新率；对比度：800:1；响应时间：8ms；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全硬件架构、支持BNC、RGB、DVI、HDMI、VGA、DP等信号显示；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支持开机延时功能、支持信号拼接、分割显示、开窗、叠加、漫游缩放功能；支持MPG、MPG-1、MPG-4、AVI、MP4、TS、MKV、WMV、RM、RMVB格式播放。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视频处理器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4路HDMI输入4路HDMI输出，兼容拼接屏管理软件；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输入传输距离可达10米，输出传输距离可达20米；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最大传输带宽:225MHz；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最大传输速率:6.75Gbps。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安装支架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定制安装支架和线缆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触摸一体机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屏幕尺寸86寸，物理分辨率3840x 2160；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铝合金外框，表面喷砂并阳极氧化处理，铁壳后盖，支持主动散热；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4mm物理钢化防爆玻璃；加强视觉效果；高速20点触控书写体验，；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使用标准的OPS插槽，一体化插拔式设计，方便升级与维护，外部无可见电脑模块的连接线，机身美观；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前置扩展端口：1路PC-USB、1路全通道-USB，1路HDMI输入，1路TOUCH USB方便用户外接设备使用；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喇叭出音前置，防止因内嵌环境导致声音效果变质；童锁功能，通过设置可屏蔽按键功能；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支持手势上拉菜单，菜单可快捷调节亮度声音，以及切换信号源；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前置按钮一键启动，可同时打开与关闭屏幕和主机，操作简单方便；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支持安卓8.0系统，具备多主题系统随时设置切换，开机LOGO设置自定义等功能；系统自带投屏、电子白板、批注等功能；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新媒体直播间灯光1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光源：100W LED灯珠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额定功率：100W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透镜角度：75°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模式：DMX512，自走、主从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通道：6个DMX通道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新媒体直播间灯光2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720颗高亮贴片LED，功率100W。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65°宽光束角，2100Lux @ 1米。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5600K恒定日光型色温，色温偏差±150K。0-100%无闪烁数字集成调光。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显色指数CRI97.1，TLCI99。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三芯DMX512输入&amp;输出，控制照度。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新媒体直播间灯光3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电压要求：90～240V，50/60Hz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最大功耗：100W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 温：3200K/5600K可选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色温偏差：±5%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 色 性：CRI≥95Ra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手动调光：0～100%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出光角度：18°~55°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电源连接：进/出电源插组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输出频率：1.2~16k Hz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俯仰角度：±90°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灯光吊挂及控制系统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满足灯光吊挂使用，采用DMX信号控制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新媒体直播间道具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根据录制节目需求配置制景道具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新媒体直播间搭建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约30平方造型，地面地毯，装饰造型灯。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90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新媒体直播间LED显示屏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像素间距：≤1.5625, 像素点密度≥409600/㎡，整体屏幕尺寸为（长×高）： 屏体：4800mm*2700mm（整体尺寸误差控制在±0.1%以内），整体分辨率不低于3072*1728;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封装工艺：SMD表贴三合一，1R1G1B封装；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模组底壳材质为矿纤基增强镁合金复合材料或铝；模组尺寸：≤300*350mm，模组重量：≤0.82kg/㎡；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最大对比度：全白/全黑环境下≥12000:1；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亮度：≥850nit，支持通过配套软件0-100%无极调节；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刷新频率：≥4200Hz；换帧频率：50&amp;60&amp;120HZ；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显示单元平整度偏差≤0.03mm；平整度≤0.03mm；单元拼接间隙≤0.04mm；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基色主波长误差 红色、蓝色、绿色均≤1.3nm；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相邻像素之间平整度≤0.03mm；相邻模组之间平整度≤0.03mm；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色温：2000-15000K可调，色温为6500K时，100%，75%，50%，25%四档电平白场调节色温误差≤200K；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色域覆盖率：≥120% NTSC；支持BT.2020、DCI-P3、BT.709，sRGB等多种色域之间的转换；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亮度均匀性：≥99.5%；亮度鉴别等级：C级：LJ≥24;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发光点中心距偏差：≤0.15%；驱动IC≥16路通道，具备点检；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支持单点亮度校正、单点色度校正、灰度校正，校正数据存储于模组之上，维修更换模组后可自动回读校正数据，并且与周边屏体亮度颜色设置保持一致；支持灰度分层校正，实现显示自动匹配灰阶校正数据；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峰值功率：≤370W/㎡；平均功率：≤120W/㎡；黑屏功率：22W/单位；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可视角度：水平/垂直≥175°；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产品通过节能认证，具备智能黑屏节点功能，开启后节能≥50%；LED显示屏应符合GB21520-2015，能效一级；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具有低亮高灰智能调节功能，100%亮度时，16bit灰度；20%亮度时，16bit灰度；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屏体依据视频源输入频率低延时，延时≤1帧；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显示屏系统支持海量图像演示和多媒体控制，可对所有输入信号进行预览，通过平板进行信号切换、管理； 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箱体抗拉力和箱体抗压力≥7000N/m2；模组机械强度≥30Mpa；箱体抗拉强度≥270Mpa，屈服强度≥180Mpa，硬度≥85HBS；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精细灰度处理，屏体可选配不同配置接收卡，实现灰阶18bit，22bit，24bit；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像素失控率≤0.000001，区域失控率≤0.000003，无连续失控点，出厂时为0；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显示屏可实时监控显示屏工作状态，具有计时功能及信号运行检测功能，具有坏点检测系统，可监控到工作电压幅度、接收卡工作状态、发送卡工作状态，具有实时运行状态监控、温度监控，具有故障自动告警功能，发生故障立即发消息到指定邮箱及时处理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观看舒适度应满足“人眼视觉舒适度（VICO）”指数（符合中国国家标准委的“人眼视觉舒适度（VICO）”检测报告）0≤VICO＜1，达到1级标准，基本无疲劳；去除100%紫外线，清除80%摩尔纹；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光生物安全以及蓝光安全属于无危害级；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二合一视频处理器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机箱尺寸1U，带载不小于650万像素。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视频输入接口：不少于DVI×1、HDMI×2 、3G-SDI×1；输出接口：不少于网口×10；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分辨率调节：支持HDMI、DVI输入分辨率自定义调节；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支持设备备份和网口备份，设备故障或网线故障时保证屏体运行过程正常无问题；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支持一键调节带载屏体亮度调节，支持一键窗口全屏自动播放，支持3种及以上画面缩放模式；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支持选择HDMI输入源或DVI输入源作为同步信号，达到输出的场级同步；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支持HDR输出；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支持用户自定义EDID和预设EDID；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带LCD液晶面板，可实时显示型号、IP地址、窗口及信号源的分辨率以及状态信息，输出网口的状态，屏幕大小及帧频信息，设备同步模式展示或网线连接状态，屏体亮度；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开窗数：支持≥3个窗口任意布局；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表面阻燃符合V-0级标准；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支持面板旋钮，支持通过设备旋转按钮快捷配屏和高级配屏功能点亮屏体；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台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8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大屏控制软件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系统基于分布式架构，由输入节点机，输出节点机，交换机系统管理服务器组成；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系统能够实现LED小间距高清显示拼接。支持信号自由缩放，漫游显示；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系统支持DVI/HDMI/VGA/SDI等信号输入 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支持多场景编辑和存储，预案发布；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支持各种视频、图片、底图、字幕在设备上同时显示；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系统支持对输入信号源预监功能，实现在播放前预览查看的功能；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支持对播放预案进行设置，包括定制时间计划设置和轮训计划设置；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支持多用户同时登陆客户端，每个用户根据自身不同的权限管理显示屏的功能；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支持日志记录和日志查询功能，支持用户操作进行日志记录和对操作日志进行查询的功能；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支持实时监视显示屏状态的功能；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支持对信号源、多视频控制器、传输线路、LED显示屏等多层级进行热备的功能；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支持对多个显示屏进行独立控制，支持信号在多个显示屏中共享的功能；</w:t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与LED显示屏及视频拼接处理器均属于同一厂家；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控制电脑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不低于以下配置：CPU：I5-10500/8G内存/250G M.2固态硬盘/4G独显/视频接口输出HDMI×1/视频分辨率输出3840×2160/WIN10-64专业版/集成千兆网卡/键盘鼠标/功率300 W/带21寸以上显示器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LED配套设备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LED钢结构支架制作，配套安装、调试、培训等服务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监控系统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公共空间布设不少于3个网络摄像头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套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装修恢复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设备安装、装修改造等损坏恢复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28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56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措施费用</w:t>
            </w:r>
          </w:p>
        </w:tc>
        <w:tc>
          <w:tcPr>
            <w:tcW w:w="162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现场打围、安全标识、成品保护、脚手架等措施费用</w:t>
            </w:r>
          </w:p>
        </w:tc>
        <w:tc>
          <w:tcPr>
            <w:tcW w:w="2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</w:t>
            </w:r>
          </w:p>
        </w:tc>
        <w:tc>
          <w:tcPr>
            <w:tcW w:w="23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5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4543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合计（元）</w:t>
            </w:r>
          </w:p>
        </w:tc>
        <w:tc>
          <w:tcPr>
            <w:tcW w:w="45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rPr>
          <w:rFonts w:hint="eastAsia" w:ascii="仿宋" w:hAnsi="仿宋" w:eastAsia="仿宋" w:cs="仿宋"/>
          <w:i w:val="0"/>
          <w:iCs w:val="0"/>
          <w:caps w:val="0"/>
          <w:color w:val="383838"/>
          <w:spacing w:val="0"/>
          <w:sz w:val="28"/>
          <w:szCs w:val="28"/>
          <w:shd w:val="clear" w:fill="FFFFFF"/>
          <w:vertAlign w:val="baseli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1NjllM2I3Y2JmZGNjZWU1MmE1NjU3YTQ5ZWRmYzIifQ=="/>
  </w:docVars>
  <w:rsids>
    <w:rsidRoot w:val="00000000"/>
    <w:rsid w:val="0C5D13E6"/>
    <w:rsid w:val="0CF12B79"/>
    <w:rsid w:val="175654B8"/>
    <w:rsid w:val="23E717CD"/>
    <w:rsid w:val="3638319B"/>
    <w:rsid w:val="3FA64167"/>
    <w:rsid w:val="59487ED9"/>
    <w:rsid w:val="695F17CE"/>
    <w:rsid w:val="787A3983"/>
    <w:rsid w:val="7D4D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2023-10-11T09:26:00Z</dcterms:created>
  <dc:creator>leon</dc:creator>
  <cp:lastModifiedBy>謀丶尛祥</cp:lastModifiedBy>
  <dcterms:modified xsi:type="dcterms:W3CDTF">2023-10-17T09:35:49Z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3FE7845BA54F45BD837F4D5949191A9A_13</vt:lpwstr>
  </property>
</Properties>
</file>