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422006" w:rsidRPr="00422006" w:rsidTr="004220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422006" w:rsidRPr="00422006">
              <w:trPr>
                <w:trHeight w:val="5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2006" w:rsidRPr="00422006" w:rsidRDefault="00422006" w:rsidP="00422006">
                  <w:pPr>
                    <w:widowControl/>
                    <w:spacing w:before="300" w:after="225" w:line="648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</w:pPr>
                  <w:r w:rsidRPr="00422006"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kern w:val="0"/>
                      <w:sz w:val="36"/>
                      <w:szCs w:val="36"/>
                    </w:rPr>
                    <w:t>关于完善中央单位政府采购预算管理和中央高校、</w:t>
                  </w:r>
                  <w:r w:rsidRPr="00422006"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kern w:val="0"/>
                      <w:sz w:val="36"/>
                      <w:szCs w:val="36"/>
                    </w:rPr>
                    <w:br/>
                    <w:t>科研院所科研仪器设备采购管理有关事项的通知</w:t>
                  </w:r>
                </w:p>
              </w:tc>
            </w:tr>
          </w:tbl>
          <w:p w:rsidR="00422006" w:rsidRPr="00422006" w:rsidRDefault="00422006" w:rsidP="00422006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422006" w:rsidRPr="00422006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2006" w:rsidRPr="00422006" w:rsidRDefault="00422006" w:rsidP="00422006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22006" w:rsidRPr="00422006" w:rsidRDefault="00422006" w:rsidP="00422006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422006" w:rsidRPr="004220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2006" w:rsidRPr="00422006" w:rsidRDefault="00422006" w:rsidP="00422006">
                  <w:pPr>
                    <w:widowControl/>
                    <w:spacing w:line="432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422006" w:rsidRPr="00422006" w:rsidRDefault="00422006" w:rsidP="00422006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22006" w:rsidRPr="00422006" w:rsidTr="004220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422006" w:rsidRPr="00422006">
              <w:trPr>
                <w:trHeight w:val="1140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2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84"/>
                  </w:tblGrid>
                  <w:tr w:rsidR="00422006" w:rsidRPr="0042200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2006" w:rsidRPr="00B80F72" w:rsidRDefault="00422006" w:rsidP="001F3843">
                        <w:pPr>
                          <w:adjustRightInd w:val="0"/>
                          <w:snapToGrid w:val="0"/>
                          <w:spacing w:line="580" w:lineRule="exact"/>
                          <w:ind w:firstLineChars="1000" w:firstLine="3000"/>
                          <w:rPr>
                            <w:rFonts w:ascii="华文仿宋" w:eastAsia="华文仿宋" w:hAnsi="华文仿宋"/>
                            <w:sz w:val="30"/>
                            <w:szCs w:val="30"/>
                          </w:rPr>
                        </w:pPr>
                        <w:r w:rsidRPr="00B80F72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>财库[2016]194号</w:t>
                        </w:r>
                      </w:p>
                      <w:p w:rsidR="001F3843" w:rsidRDefault="001F3843" w:rsidP="00B80F72">
                        <w:pPr>
                          <w:adjustRightInd w:val="0"/>
                          <w:snapToGrid w:val="0"/>
                          <w:spacing w:line="580" w:lineRule="exact"/>
                          <w:ind w:firstLineChars="200" w:firstLine="600"/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</w:pPr>
                        <w:bookmarkStart w:id="0" w:name="_GoBack"/>
                        <w:bookmarkEnd w:id="0"/>
                      </w:p>
                      <w:p w:rsidR="00422006" w:rsidRPr="00D469F8" w:rsidRDefault="00422006" w:rsidP="00B80F72">
                        <w:pPr>
                          <w:adjustRightInd w:val="0"/>
                          <w:snapToGrid w:val="0"/>
                          <w:spacing w:line="580" w:lineRule="exact"/>
                          <w:ind w:firstLineChars="200" w:firstLine="600"/>
                          <w:rPr>
                            <w:rFonts w:ascii="华文仿宋" w:eastAsia="华文仿宋" w:hAnsi="华文仿宋"/>
                            <w:sz w:val="30"/>
                            <w:szCs w:val="30"/>
                          </w:rPr>
                        </w:pPr>
                        <w:r w:rsidRPr="00D469F8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>党中央有关部门，国务院各部委、各直属机构，全国人大常委会办公厅，全国政协办公厅，高法院，高检院，各民主党派中央，有关人民团体，中央国家机关政府采购中心，中共中央直属机关采购中心，全国人大机关采购中心，各省、自治区、直辖市、计划单列市财政厅（局）：</w:t>
                        </w:r>
                      </w:p>
                      <w:p w:rsidR="00422006" w:rsidRPr="00D469F8" w:rsidRDefault="00422006" w:rsidP="00B80F72">
                        <w:pPr>
                          <w:adjustRightInd w:val="0"/>
                          <w:snapToGrid w:val="0"/>
                          <w:spacing w:line="580" w:lineRule="exact"/>
                          <w:ind w:firstLineChars="200" w:firstLine="600"/>
                          <w:rPr>
                            <w:rFonts w:ascii="华文仿宋" w:eastAsia="华文仿宋" w:hAnsi="华文仿宋"/>
                            <w:sz w:val="30"/>
                            <w:szCs w:val="30"/>
                          </w:rPr>
                        </w:pPr>
                        <w:r w:rsidRPr="00D469F8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>为进一步完善中央单位政府采购预算管理，落实中共中央办公厅、国务院办公厅《关于进一步完善中央财政科研项目资金管理等政策的有关意见》有关中央高校、科研院所科研仪器设备采购管理的要求，现将有关事项通知如下：</w:t>
                        </w:r>
                      </w:p>
                      <w:p w:rsidR="00422006" w:rsidRPr="007D758E" w:rsidRDefault="00422006" w:rsidP="007D758E">
                        <w:pPr>
                          <w:adjustRightInd w:val="0"/>
                          <w:snapToGrid w:val="0"/>
                          <w:spacing w:line="580" w:lineRule="exact"/>
                          <w:ind w:firstLineChars="200" w:firstLine="601"/>
                          <w:rPr>
                            <w:rFonts w:ascii="华文仿宋" w:eastAsia="华文仿宋" w:hAnsi="华文仿宋"/>
                            <w:b/>
                            <w:sz w:val="30"/>
                            <w:szCs w:val="30"/>
                          </w:rPr>
                        </w:pPr>
                        <w:r w:rsidRPr="007D758E">
                          <w:rPr>
                            <w:rFonts w:ascii="华文仿宋" w:eastAsia="华文仿宋" w:hAnsi="华文仿宋" w:hint="eastAsia"/>
                            <w:b/>
                            <w:sz w:val="30"/>
                            <w:szCs w:val="30"/>
                          </w:rPr>
                          <w:t>一、 完善中央单位政府采购预算管理</w:t>
                        </w:r>
                      </w:p>
                      <w:p w:rsidR="00422006" w:rsidRPr="00B80F72" w:rsidRDefault="00422006" w:rsidP="00B80F72">
                        <w:pPr>
                          <w:adjustRightInd w:val="0"/>
                          <w:snapToGrid w:val="0"/>
                          <w:spacing w:line="580" w:lineRule="exact"/>
                          <w:ind w:firstLineChars="200" w:firstLine="600"/>
                          <w:rPr>
                            <w:rFonts w:ascii="华文仿宋" w:eastAsia="华文仿宋" w:hAnsi="华文仿宋"/>
                            <w:sz w:val="30"/>
                            <w:szCs w:val="30"/>
                          </w:rPr>
                        </w:pPr>
                        <w:r w:rsidRPr="00B80F72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>全面完整编制政府采购预算是加强政府采购管理的重要基础。中央单位应随部门预算编制一并编制政府采购预算。预算执行中部门预算资金调剂（包括追加、追减或调整结构）需要明确政府采购预算的，应按部门预算调剂的有关程序和规定一并办理，由主管预算单位报财政部（部门预算管理司）审核批复。</w:t>
                        </w:r>
                      </w:p>
                      <w:p w:rsidR="00422006" w:rsidRPr="00B80F72" w:rsidRDefault="00422006" w:rsidP="00B80F72">
                        <w:pPr>
                          <w:adjustRightInd w:val="0"/>
                          <w:snapToGrid w:val="0"/>
                          <w:spacing w:line="580" w:lineRule="exact"/>
                          <w:ind w:firstLineChars="200" w:firstLine="600"/>
                          <w:rPr>
                            <w:rFonts w:ascii="华文仿宋" w:eastAsia="华文仿宋" w:hAnsi="华文仿宋"/>
                            <w:sz w:val="30"/>
                            <w:szCs w:val="30"/>
                          </w:rPr>
                        </w:pPr>
                        <w:proofErr w:type="gramStart"/>
                        <w:r w:rsidRPr="00B80F72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>除部门</w:t>
                        </w:r>
                        <w:proofErr w:type="gramEnd"/>
                        <w:r w:rsidRPr="00B80F72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>预算资金调剂情形外，中央单位预算执行中预算支出总金额</w:t>
                        </w:r>
                        <w:proofErr w:type="gramStart"/>
                        <w:r w:rsidRPr="00B80F72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>不变但</w:t>
                        </w:r>
                        <w:proofErr w:type="gramEnd"/>
                        <w:r w:rsidRPr="00B80F72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>需要单独调剂政府采购预算的类别（货物、工程、服务）和金额，以及使用非财政拨款资金采购需要明确政府采购</w:t>
                        </w:r>
                        <w:r w:rsidRPr="00B80F72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lastRenderedPageBreak/>
                          <w:t>预算的，由主管预算单位报财政部（国库司）备案。备案文件中应当载明中央单位名称、预算项目名称及编码、采购项目名称以及政府采购预算的类别、金额和调剂原因等项目基本情况说明。备案由主管预算单位组织在现行的“政府采购计划管理系统”（以下简称采购计划系统）中录入政府采购预算，并上传备案文件的电子扫描件。录入的政府采购预算作为中央单位编报政府采购计划、申请变更政府采购方式和采购进口产品的依据。</w:t>
                        </w:r>
                      </w:p>
                      <w:p w:rsidR="00422006" w:rsidRPr="00B80F72" w:rsidRDefault="00422006" w:rsidP="00B80F72">
                        <w:pPr>
                          <w:adjustRightInd w:val="0"/>
                          <w:snapToGrid w:val="0"/>
                          <w:spacing w:line="580" w:lineRule="exact"/>
                          <w:ind w:firstLineChars="200" w:firstLine="600"/>
                          <w:rPr>
                            <w:rFonts w:ascii="华文仿宋" w:eastAsia="华文仿宋" w:hAnsi="华文仿宋"/>
                            <w:sz w:val="30"/>
                            <w:szCs w:val="30"/>
                          </w:rPr>
                        </w:pPr>
                        <w:r w:rsidRPr="00B80F72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>中央单位应准确区分不同类型，根据采购项目情况据实进行政府采购预算的报批和备案管理，不得随意调减政府采购预算以规避政府采购和公开招标。</w:t>
                        </w:r>
                      </w:p>
                      <w:p w:rsidR="00422006" w:rsidRPr="007D758E" w:rsidRDefault="00422006" w:rsidP="007D758E">
                        <w:pPr>
                          <w:adjustRightInd w:val="0"/>
                          <w:snapToGrid w:val="0"/>
                          <w:spacing w:line="580" w:lineRule="exact"/>
                          <w:ind w:firstLineChars="200" w:firstLine="601"/>
                          <w:rPr>
                            <w:rFonts w:ascii="华文仿宋" w:eastAsia="华文仿宋" w:hAnsi="华文仿宋"/>
                            <w:b/>
                            <w:sz w:val="30"/>
                            <w:szCs w:val="30"/>
                          </w:rPr>
                        </w:pPr>
                        <w:r w:rsidRPr="007D758E">
                          <w:rPr>
                            <w:rFonts w:ascii="华文仿宋" w:eastAsia="华文仿宋" w:hAnsi="华文仿宋" w:hint="eastAsia"/>
                            <w:b/>
                            <w:sz w:val="30"/>
                            <w:szCs w:val="30"/>
                          </w:rPr>
                          <w:t>二、 完善中央高校、科研院所科研仪器设备采购管理</w:t>
                        </w:r>
                      </w:p>
                      <w:p w:rsidR="00422006" w:rsidRPr="00B80F72" w:rsidRDefault="00422006" w:rsidP="00B80F72">
                        <w:pPr>
                          <w:adjustRightInd w:val="0"/>
                          <w:snapToGrid w:val="0"/>
                          <w:spacing w:line="580" w:lineRule="exact"/>
                          <w:ind w:firstLineChars="200" w:firstLine="600"/>
                          <w:rPr>
                            <w:rFonts w:ascii="华文仿宋" w:eastAsia="华文仿宋" w:hAnsi="华文仿宋"/>
                            <w:sz w:val="30"/>
                            <w:szCs w:val="30"/>
                          </w:rPr>
                        </w:pPr>
                        <w:r w:rsidRPr="00B80F72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>（一）中央高校、科研院所可自行采购科研仪器设备。</w:t>
                        </w:r>
                      </w:p>
                      <w:p w:rsidR="00422006" w:rsidRPr="00B80F72" w:rsidRDefault="00422006" w:rsidP="00B80F72">
                        <w:pPr>
                          <w:adjustRightInd w:val="0"/>
                          <w:snapToGrid w:val="0"/>
                          <w:spacing w:line="580" w:lineRule="exact"/>
                          <w:ind w:firstLineChars="200" w:firstLine="600"/>
                          <w:rPr>
                            <w:rFonts w:ascii="华文仿宋" w:eastAsia="华文仿宋" w:hAnsi="华文仿宋"/>
                            <w:sz w:val="30"/>
                            <w:szCs w:val="30"/>
                          </w:rPr>
                        </w:pPr>
                        <w:r w:rsidRPr="00B80F72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>中央高校、科研院所可自行组织或委托采购代理机构采购各类科研仪器设备，采购活动应按照政府采购法律制度规定执行。</w:t>
                        </w:r>
                      </w:p>
                      <w:p w:rsidR="00422006" w:rsidRPr="00B80F72" w:rsidRDefault="00422006" w:rsidP="00B80F72">
                        <w:pPr>
                          <w:adjustRightInd w:val="0"/>
                          <w:snapToGrid w:val="0"/>
                          <w:spacing w:line="580" w:lineRule="exact"/>
                          <w:ind w:firstLineChars="200" w:firstLine="600"/>
                          <w:rPr>
                            <w:rFonts w:ascii="华文仿宋" w:eastAsia="华文仿宋" w:hAnsi="华文仿宋"/>
                            <w:sz w:val="30"/>
                            <w:szCs w:val="30"/>
                          </w:rPr>
                        </w:pPr>
                        <w:r w:rsidRPr="00B80F72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>（二）对中央高校、科研院所采购进口科研仪器设备实行备案制管理。</w:t>
                        </w:r>
                      </w:p>
                      <w:p w:rsidR="00422006" w:rsidRPr="00B80F72" w:rsidRDefault="00422006" w:rsidP="00B80F72">
                        <w:pPr>
                          <w:adjustRightInd w:val="0"/>
                          <w:snapToGrid w:val="0"/>
                          <w:spacing w:line="580" w:lineRule="exact"/>
                          <w:ind w:firstLineChars="200" w:firstLine="600"/>
                          <w:rPr>
                            <w:rFonts w:ascii="华文仿宋" w:eastAsia="华文仿宋" w:hAnsi="华文仿宋"/>
                            <w:sz w:val="30"/>
                            <w:szCs w:val="30"/>
                          </w:rPr>
                        </w:pPr>
                        <w:r w:rsidRPr="00B80F72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>中央高校、科研院所采购进口科研仪器设备，应按规定做好专家论证工作，参与论证的专家可自行选定，专家论证意见随采购文件存档备查。中央高校、科研院所通过采购计划系统对采购进口科研仪器设备进行备案，可单次或分次批量在采购计划系统“中央高校、科研院所科研仪器设备进口”模块中编报采购计划。</w:t>
                        </w:r>
                      </w:p>
                      <w:p w:rsidR="00422006" w:rsidRPr="00B80F72" w:rsidRDefault="00422006" w:rsidP="00B80F72">
                        <w:pPr>
                          <w:adjustRightInd w:val="0"/>
                          <w:snapToGrid w:val="0"/>
                          <w:spacing w:line="580" w:lineRule="exact"/>
                          <w:ind w:firstLineChars="200" w:firstLine="600"/>
                          <w:rPr>
                            <w:rFonts w:ascii="华文仿宋" w:eastAsia="华文仿宋" w:hAnsi="华文仿宋"/>
                            <w:sz w:val="30"/>
                            <w:szCs w:val="30"/>
                          </w:rPr>
                        </w:pPr>
                        <w:r w:rsidRPr="00B80F72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>（三）简化中央高校、科研院所科研仪器设备变更政府采购方式审批流程。</w:t>
                        </w:r>
                      </w:p>
                      <w:p w:rsidR="00422006" w:rsidRPr="00B80F72" w:rsidRDefault="00422006" w:rsidP="00B80F72">
                        <w:pPr>
                          <w:adjustRightInd w:val="0"/>
                          <w:snapToGrid w:val="0"/>
                          <w:spacing w:line="580" w:lineRule="exact"/>
                          <w:ind w:firstLineChars="200" w:firstLine="600"/>
                          <w:rPr>
                            <w:rFonts w:ascii="华文仿宋" w:eastAsia="华文仿宋" w:hAnsi="华文仿宋"/>
                            <w:sz w:val="30"/>
                            <w:szCs w:val="30"/>
                          </w:rPr>
                        </w:pPr>
                        <w:r w:rsidRPr="00B80F72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>中央高校、科研院所达到公开招标数额标准的科研仪器设备</w:t>
                        </w:r>
                        <w:r w:rsidRPr="00B80F72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lastRenderedPageBreak/>
                          <w:t>采购项目需要采用公开招标以外采购方式的，申请变更政府采购方式时可不再提供单位内部会商意见，但应将单位内部会商意见随采购文件存档备查。中央高校、科研院所申请变更政府采购方式时可注明“科研仪器设备”，财政部将予以优先审批。申请变更为单一来源采购方式的专业人员论证和审核前公示，以及提交一揽子变更申请等工作，按《中央预算单位变更政府采购方式审批管理办法》（财库〔２０１５〕３６号）的规定执行。</w:t>
                        </w:r>
                      </w:p>
                      <w:p w:rsidR="00422006" w:rsidRPr="00B80F72" w:rsidRDefault="00422006" w:rsidP="00B80F72">
                        <w:pPr>
                          <w:adjustRightInd w:val="0"/>
                          <w:snapToGrid w:val="0"/>
                          <w:spacing w:line="580" w:lineRule="exact"/>
                          <w:ind w:firstLineChars="200" w:firstLine="600"/>
                          <w:rPr>
                            <w:rFonts w:ascii="华文仿宋" w:eastAsia="华文仿宋" w:hAnsi="华文仿宋"/>
                            <w:sz w:val="30"/>
                            <w:szCs w:val="30"/>
                          </w:rPr>
                        </w:pPr>
                        <w:r w:rsidRPr="00B80F72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>（四）中央高校、科研院所可自行选择科研仪器设备评审专家。</w:t>
                        </w:r>
                      </w:p>
                      <w:p w:rsidR="00422006" w:rsidRPr="00B80F72" w:rsidRDefault="00422006" w:rsidP="00B80F72">
                        <w:pPr>
                          <w:adjustRightInd w:val="0"/>
                          <w:snapToGrid w:val="0"/>
                          <w:spacing w:line="580" w:lineRule="exact"/>
                          <w:ind w:firstLineChars="200" w:firstLine="600"/>
                          <w:rPr>
                            <w:rFonts w:ascii="华文仿宋" w:eastAsia="华文仿宋" w:hAnsi="华文仿宋"/>
                            <w:sz w:val="30"/>
                            <w:szCs w:val="30"/>
                          </w:rPr>
                        </w:pPr>
                        <w:r w:rsidRPr="00B80F72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>中央高校、科研院所科研仪器设备采购，可在政府采购评审专家库外自行选择评审专家。自行选择的评审专家与供应商有利害关系的，应严格执行回避有关规定。评审活动完成后，中央高校、科研院所应在评审专家名单中对自行选定的评审专家进行标注，并随同中标、成交结果一并公告。</w:t>
                        </w:r>
                      </w:p>
                      <w:p w:rsidR="00422006" w:rsidRPr="00B80F72" w:rsidRDefault="00422006" w:rsidP="00B80F72">
                        <w:pPr>
                          <w:adjustRightInd w:val="0"/>
                          <w:snapToGrid w:val="0"/>
                          <w:spacing w:line="580" w:lineRule="exact"/>
                          <w:ind w:firstLineChars="200" w:firstLine="600"/>
                          <w:rPr>
                            <w:rFonts w:ascii="华文仿宋" w:eastAsia="华文仿宋" w:hAnsi="华文仿宋"/>
                            <w:sz w:val="30"/>
                            <w:szCs w:val="30"/>
                          </w:rPr>
                        </w:pPr>
                        <w:r w:rsidRPr="00B80F72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>（五）加强对科研仪器设备采购的内部控制管理。</w:t>
                        </w:r>
                      </w:p>
                      <w:p w:rsidR="00422006" w:rsidRPr="00B80F72" w:rsidRDefault="00422006" w:rsidP="00B80F72">
                        <w:pPr>
                          <w:adjustRightInd w:val="0"/>
                          <w:snapToGrid w:val="0"/>
                          <w:spacing w:line="580" w:lineRule="exact"/>
                          <w:ind w:firstLineChars="200" w:firstLine="600"/>
                          <w:rPr>
                            <w:rFonts w:ascii="华文仿宋" w:eastAsia="华文仿宋" w:hAnsi="华文仿宋"/>
                            <w:sz w:val="30"/>
                            <w:szCs w:val="30"/>
                          </w:rPr>
                        </w:pPr>
                        <w:r w:rsidRPr="00B80F72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>中央高校、科研院所应按照《财政部关于加强政府采购活动内部管理的指导意见》（财库〔２０１６〕９９号）的规定，进一步完善内部管理规定，加强科研仪器设备采购的内控管理，严格执行政府采购相关规定，主动公开政府采购相关信息，做到科研仪器设备采购的全程公开、透明、可追溯。</w:t>
                        </w:r>
                      </w:p>
                      <w:p w:rsidR="00422006" w:rsidRPr="00B80F72" w:rsidRDefault="00422006" w:rsidP="00B80F72">
                        <w:pPr>
                          <w:adjustRightInd w:val="0"/>
                          <w:snapToGrid w:val="0"/>
                          <w:spacing w:line="580" w:lineRule="exact"/>
                          <w:ind w:firstLineChars="200" w:firstLine="600"/>
                          <w:rPr>
                            <w:rFonts w:ascii="华文仿宋" w:eastAsia="华文仿宋" w:hAnsi="华文仿宋"/>
                            <w:sz w:val="30"/>
                            <w:szCs w:val="30"/>
                          </w:rPr>
                        </w:pPr>
                        <w:r w:rsidRPr="00B80F72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>本通知自２０１７年１月１日起开始执行。</w:t>
                        </w:r>
                      </w:p>
                      <w:p w:rsidR="00422006" w:rsidRPr="00B80F72" w:rsidRDefault="00422006" w:rsidP="00B80F72">
                        <w:pPr>
                          <w:adjustRightInd w:val="0"/>
                          <w:snapToGrid w:val="0"/>
                          <w:spacing w:line="580" w:lineRule="exact"/>
                          <w:ind w:firstLineChars="200" w:firstLine="600"/>
                          <w:rPr>
                            <w:rFonts w:ascii="华文仿宋" w:eastAsia="华文仿宋" w:hAnsi="华文仿宋"/>
                            <w:sz w:val="30"/>
                            <w:szCs w:val="30"/>
                          </w:rPr>
                        </w:pPr>
                        <w:r w:rsidRPr="00B80F72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>各地区可参照本通知精神，结合实际，完善相关管理规定。</w:t>
                        </w:r>
                      </w:p>
                      <w:p w:rsidR="00422006" w:rsidRPr="00B80F72" w:rsidRDefault="00422006" w:rsidP="00B80F72">
                        <w:pPr>
                          <w:adjustRightInd w:val="0"/>
                          <w:snapToGrid w:val="0"/>
                          <w:spacing w:line="580" w:lineRule="exact"/>
                          <w:ind w:firstLineChars="200" w:firstLine="600"/>
                          <w:rPr>
                            <w:rFonts w:ascii="华文仿宋" w:eastAsia="华文仿宋" w:hAnsi="华文仿宋"/>
                            <w:sz w:val="30"/>
                            <w:szCs w:val="30"/>
                          </w:rPr>
                        </w:pPr>
                        <w:r w:rsidRPr="00B80F72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> </w:t>
                        </w:r>
                      </w:p>
                      <w:p w:rsidR="00422006" w:rsidRPr="00B80F72" w:rsidRDefault="00422006" w:rsidP="00B80F72">
                        <w:pPr>
                          <w:adjustRightInd w:val="0"/>
                          <w:snapToGrid w:val="0"/>
                          <w:spacing w:line="580" w:lineRule="exact"/>
                          <w:ind w:firstLineChars="200" w:firstLine="600"/>
                          <w:rPr>
                            <w:rFonts w:ascii="华文仿宋" w:eastAsia="华文仿宋" w:hAnsi="华文仿宋"/>
                            <w:sz w:val="30"/>
                            <w:szCs w:val="30"/>
                          </w:rPr>
                        </w:pPr>
                        <w:r w:rsidRPr="00B80F72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 xml:space="preserve">　　</w:t>
                        </w:r>
                        <w:r w:rsidR="00BB50ED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 xml:space="preserve">                                         </w:t>
                        </w:r>
                        <w:r w:rsidRPr="00B80F72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>财政部</w:t>
                        </w:r>
                      </w:p>
                      <w:p w:rsidR="00422006" w:rsidRPr="00B80F72" w:rsidRDefault="00422006" w:rsidP="00B80F72">
                        <w:pPr>
                          <w:adjustRightInd w:val="0"/>
                          <w:snapToGrid w:val="0"/>
                          <w:spacing w:line="580" w:lineRule="exact"/>
                          <w:ind w:firstLineChars="200" w:firstLine="600"/>
                          <w:rPr>
                            <w:rFonts w:ascii="华文仿宋" w:eastAsia="华文仿宋" w:hAnsi="华文仿宋"/>
                            <w:sz w:val="30"/>
                            <w:szCs w:val="30"/>
                          </w:rPr>
                        </w:pPr>
                        <w:r w:rsidRPr="00B80F72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lastRenderedPageBreak/>
                          <w:t xml:space="preserve">　　</w:t>
                        </w:r>
                        <w:r w:rsidR="00BB50ED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 xml:space="preserve">                               </w:t>
                        </w:r>
                        <w:r w:rsidRPr="00B80F72">
                          <w:rPr>
                            <w:rFonts w:ascii="华文仿宋" w:eastAsia="华文仿宋" w:hAnsi="华文仿宋" w:hint="eastAsia"/>
                            <w:sz w:val="30"/>
                            <w:szCs w:val="30"/>
                          </w:rPr>
                          <w:t>2016年11月10日</w:t>
                        </w:r>
                      </w:p>
                    </w:tc>
                  </w:tr>
                </w:tbl>
                <w:p w:rsidR="00422006" w:rsidRPr="00422006" w:rsidRDefault="00422006" w:rsidP="00422006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22006" w:rsidRPr="00422006" w:rsidRDefault="00422006" w:rsidP="00422006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05EA0" w:rsidRDefault="00105EA0"/>
    <w:sectPr w:rsidR="00105EA0" w:rsidSect="0042200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9D" w:rsidRDefault="001F159D" w:rsidP="00D469F8">
      <w:r>
        <w:separator/>
      </w:r>
    </w:p>
  </w:endnote>
  <w:endnote w:type="continuationSeparator" w:id="0">
    <w:p w:rsidR="001F159D" w:rsidRDefault="001F159D" w:rsidP="00D4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9D" w:rsidRDefault="001F159D" w:rsidP="00D469F8">
      <w:r>
        <w:separator/>
      </w:r>
    </w:p>
  </w:footnote>
  <w:footnote w:type="continuationSeparator" w:id="0">
    <w:p w:rsidR="001F159D" w:rsidRDefault="001F159D" w:rsidP="00D46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EE"/>
    <w:rsid w:val="00105EA0"/>
    <w:rsid w:val="001F159D"/>
    <w:rsid w:val="001F3843"/>
    <w:rsid w:val="00422006"/>
    <w:rsid w:val="007D758E"/>
    <w:rsid w:val="00B80F72"/>
    <w:rsid w:val="00BB50ED"/>
    <w:rsid w:val="00D469F8"/>
    <w:rsid w:val="00EC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9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9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9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9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265</Words>
  <Characters>1513</Characters>
  <Application>Microsoft Office Word</Application>
  <DocSecurity>0</DocSecurity>
  <Lines>12</Lines>
  <Paragraphs>3</Paragraphs>
  <ScaleCrop>false</ScaleCrop>
  <Company>深度优化纯净版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深度优化纯净版</dc:creator>
  <cp:keywords/>
  <dc:description/>
  <cp:lastModifiedBy>深度优化纯净版</cp:lastModifiedBy>
  <cp:revision>8</cp:revision>
  <dcterms:created xsi:type="dcterms:W3CDTF">2016-11-28T08:11:00Z</dcterms:created>
  <dcterms:modified xsi:type="dcterms:W3CDTF">2016-11-28T08:19:00Z</dcterms:modified>
</cp:coreProperties>
</file>